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00CF" w:rsidRDefault="00E200CF" w:rsidP="00E200CF">
      <w:pPr>
        <w:pStyle w:val="TitlePage1"/>
      </w:pPr>
      <w:r>
        <w:t>VICTORIAN CIVIL AND ADMINISTRATIVE TRIBUNAL</w:t>
      </w:r>
    </w:p>
    <w:p w:rsidR="00E200CF" w:rsidRDefault="00E200CF" w:rsidP="004A201D">
      <w:pPr>
        <w:pStyle w:val="TitlePage1"/>
        <w:spacing w:after="120"/>
      </w:pPr>
      <w:bookmarkStart w:id="0" w:name="Division"/>
      <w:bookmarkEnd w:id="0"/>
      <w:r>
        <w:t>administrative DIVISION</w:t>
      </w:r>
    </w:p>
    <w:tbl>
      <w:tblPr>
        <w:tblW w:w="5083" w:type="pct"/>
        <w:tblInd w:w="-142" w:type="dxa"/>
        <w:tblLook w:val="0000" w:firstRow="0" w:lastRow="0" w:firstColumn="0" w:lastColumn="0" w:noHBand="0" w:noVBand="0"/>
      </w:tblPr>
      <w:tblGrid>
        <w:gridCol w:w="4754"/>
        <w:gridCol w:w="4112"/>
      </w:tblGrid>
      <w:tr w:rsidR="00E200CF" w:rsidTr="002A0350">
        <w:trPr>
          <w:cantSplit/>
        </w:trPr>
        <w:tc>
          <w:tcPr>
            <w:tcW w:w="2681" w:type="pct"/>
          </w:tcPr>
          <w:p w:rsidR="00E200CF" w:rsidRDefault="00E200CF" w:rsidP="00F21E81">
            <w:pPr>
              <w:pStyle w:val="TitlePage2"/>
            </w:pPr>
            <w:bookmarkStart w:id="1" w:name="SubDivision"/>
            <w:bookmarkEnd w:id="1"/>
            <w:r>
              <w:t>planning and environment LIST</w:t>
            </w:r>
          </w:p>
        </w:tc>
        <w:tc>
          <w:tcPr>
            <w:tcW w:w="2319" w:type="pct"/>
          </w:tcPr>
          <w:p w:rsidR="00E200CF" w:rsidRDefault="00E200CF" w:rsidP="00F21E81">
            <w:pPr>
              <w:pStyle w:val="TitlePage3"/>
            </w:pPr>
            <w:bookmarkStart w:id="2" w:name="FileNo1"/>
            <w:bookmarkEnd w:id="2"/>
            <w:r>
              <w:t xml:space="preserve">vcat reference No. </w:t>
            </w:r>
            <w:r w:rsidR="00F87859">
              <w:t>P1603/2017</w:t>
            </w:r>
          </w:p>
          <w:p w:rsidR="00E200CF" w:rsidRDefault="00E200CF" w:rsidP="00F87859">
            <w:pPr>
              <w:pStyle w:val="TitlePage3"/>
            </w:pPr>
            <w:r>
              <w:t xml:space="preserve">Permit Application no. </w:t>
            </w:r>
            <w:r w:rsidR="00F87859">
              <w:t>P16/2508</w:t>
            </w:r>
          </w:p>
        </w:tc>
      </w:tr>
      <w:tr w:rsidR="00E200CF" w:rsidTr="002A0350">
        <w:tblPrEx>
          <w:jc w:val="center"/>
          <w:tblInd w:w="0" w:type="dxa"/>
        </w:tblPrEx>
        <w:trPr>
          <w:cantSplit/>
          <w:jc w:val="center"/>
        </w:trPr>
        <w:tc>
          <w:tcPr>
            <w:tcW w:w="5000" w:type="pct"/>
            <w:gridSpan w:val="2"/>
          </w:tcPr>
          <w:p w:rsidR="00E200CF" w:rsidRDefault="00E200CF" w:rsidP="00F21E81">
            <w:pPr>
              <w:pStyle w:val="TitlePage2"/>
              <w:jc w:val="center"/>
            </w:pPr>
            <w:r>
              <w:t>CATCHWORDS</w:t>
            </w:r>
          </w:p>
        </w:tc>
      </w:tr>
      <w:tr w:rsidR="00E200CF" w:rsidTr="002A0350">
        <w:tblPrEx>
          <w:jc w:val="center"/>
          <w:tblInd w:w="0" w:type="dxa"/>
        </w:tblPrEx>
        <w:trPr>
          <w:cantSplit/>
          <w:jc w:val="center"/>
        </w:trPr>
        <w:tc>
          <w:tcPr>
            <w:tcW w:w="5000" w:type="pct"/>
            <w:gridSpan w:val="2"/>
          </w:tcPr>
          <w:p w:rsidR="00E200CF" w:rsidRDefault="00E03465" w:rsidP="00E03465">
            <w:pPr>
              <w:pStyle w:val="Catchwords"/>
            </w:pPr>
            <w:r w:rsidRPr="00E03465">
              <w:t xml:space="preserve">Section 77 of the </w:t>
            </w:r>
            <w:r w:rsidRPr="00E03465">
              <w:rPr>
                <w:i/>
              </w:rPr>
              <w:t>Planning and Environment Act 1987</w:t>
            </w:r>
            <w:r w:rsidRPr="00E03465">
              <w:t xml:space="preserve">; Clause 52.02 of the Mornington Peninsula Planning Scheme; variation of restrictive covenant; Section 60(5) of the </w:t>
            </w:r>
            <w:r w:rsidRPr="00E03465">
              <w:rPr>
                <w:i/>
              </w:rPr>
              <w:t>Planning and Environment Act 1987</w:t>
            </w:r>
            <w:r w:rsidR="00E200CF" w:rsidRPr="00E03465">
              <w:rPr>
                <w:i/>
              </w:rPr>
              <w:t xml:space="preserve"> </w:t>
            </w:r>
            <w:r w:rsidR="00E200CF" w:rsidRPr="00E03465">
              <w:t xml:space="preserve">    </w:t>
            </w:r>
          </w:p>
        </w:tc>
      </w:tr>
    </w:tbl>
    <w:p w:rsidR="00E200CF" w:rsidRDefault="00E200CF" w:rsidP="00E200CF">
      <w:bookmarkStart w:id="3" w:name="Catchwords"/>
      <w:bookmarkEnd w:id="3"/>
    </w:p>
    <w:tbl>
      <w:tblPr>
        <w:tblW w:w="5083" w:type="pct"/>
        <w:tblInd w:w="-142" w:type="dxa"/>
        <w:tblLook w:val="0000" w:firstRow="0" w:lastRow="0" w:firstColumn="0" w:lastColumn="0" w:noHBand="0" w:noVBand="0"/>
      </w:tblPr>
      <w:tblGrid>
        <w:gridCol w:w="3780"/>
        <w:gridCol w:w="5086"/>
      </w:tblGrid>
      <w:tr w:rsidR="00E200CF" w:rsidTr="002A0350">
        <w:tc>
          <w:tcPr>
            <w:tcW w:w="2132" w:type="pct"/>
          </w:tcPr>
          <w:p w:rsidR="00E200CF" w:rsidRDefault="00E200CF" w:rsidP="00F21E81">
            <w:pPr>
              <w:pStyle w:val="TitlePage2"/>
            </w:pPr>
            <w:bookmarkStart w:id="4" w:name="DELcomplainants2"/>
            <w:bookmarkStart w:id="5" w:name="DELapp"/>
            <w:bookmarkStart w:id="6" w:name="DELitmo"/>
            <w:bookmarkStart w:id="7" w:name="DELcar"/>
            <w:r>
              <w:t>APPLICANT</w:t>
            </w:r>
          </w:p>
        </w:tc>
        <w:tc>
          <w:tcPr>
            <w:tcW w:w="2868" w:type="pct"/>
          </w:tcPr>
          <w:p w:rsidR="00E200CF" w:rsidRDefault="00F87859" w:rsidP="00F21E81">
            <w:pPr>
              <w:pStyle w:val="TitlePagetext"/>
            </w:pPr>
            <w:bookmarkStart w:id="8" w:name="Applicant"/>
            <w:bookmarkEnd w:id="8"/>
            <w:r>
              <w:t>Simon Stuart</w:t>
            </w:r>
          </w:p>
        </w:tc>
      </w:tr>
      <w:tr w:rsidR="00E200CF" w:rsidTr="002A0350">
        <w:tc>
          <w:tcPr>
            <w:tcW w:w="2132" w:type="pct"/>
          </w:tcPr>
          <w:p w:rsidR="00E200CF" w:rsidRDefault="00E200CF" w:rsidP="00F21E81">
            <w:pPr>
              <w:pStyle w:val="TitlePage2"/>
            </w:pPr>
            <w:r>
              <w:t>responsible authority</w:t>
            </w:r>
          </w:p>
        </w:tc>
        <w:tc>
          <w:tcPr>
            <w:tcW w:w="2868" w:type="pct"/>
          </w:tcPr>
          <w:p w:rsidR="00E200CF" w:rsidRDefault="00F87859" w:rsidP="00F21E81">
            <w:pPr>
              <w:pStyle w:val="TitlePagetext"/>
            </w:pPr>
            <w:r>
              <w:t>Mornington Peninsula Shire Council</w:t>
            </w:r>
          </w:p>
        </w:tc>
      </w:tr>
      <w:tr w:rsidR="00E200CF" w:rsidTr="002A0350">
        <w:tc>
          <w:tcPr>
            <w:tcW w:w="2132" w:type="pct"/>
          </w:tcPr>
          <w:p w:rsidR="00E200CF" w:rsidRDefault="00E200CF" w:rsidP="00F21E81">
            <w:pPr>
              <w:pStyle w:val="TitlePage2"/>
            </w:pPr>
            <w:bookmarkStart w:id="9" w:name="DELrespondents2"/>
            <w:bookmarkEnd w:id="4"/>
            <w:bookmarkEnd w:id="5"/>
            <w:r>
              <w:t>RESPONDENT</w:t>
            </w:r>
          </w:p>
        </w:tc>
        <w:tc>
          <w:tcPr>
            <w:tcW w:w="2868" w:type="pct"/>
          </w:tcPr>
          <w:p w:rsidR="00E200CF" w:rsidRDefault="00F87859" w:rsidP="00F21E81">
            <w:pPr>
              <w:pStyle w:val="TitlePagetext"/>
            </w:pPr>
            <w:bookmarkStart w:id="10" w:name="Respondent"/>
            <w:bookmarkEnd w:id="10"/>
            <w:r>
              <w:t>Christine Kimberley</w:t>
            </w:r>
          </w:p>
        </w:tc>
      </w:tr>
      <w:tr w:rsidR="00E200CF" w:rsidTr="002A0350">
        <w:tc>
          <w:tcPr>
            <w:tcW w:w="2132" w:type="pct"/>
          </w:tcPr>
          <w:p w:rsidR="00E200CF" w:rsidRDefault="00E200CF" w:rsidP="00F21E81">
            <w:pPr>
              <w:pStyle w:val="TitlePage2"/>
            </w:pPr>
            <w:bookmarkStart w:id="11" w:name="DELsubjectland"/>
            <w:r>
              <w:t>SUBJECT LAND</w:t>
            </w:r>
          </w:p>
        </w:tc>
        <w:tc>
          <w:tcPr>
            <w:tcW w:w="2868" w:type="pct"/>
          </w:tcPr>
          <w:p w:rsidR="00E200CF" w:rsidRDefault="00F87859" w:rsidP="00F21E81">
            <w:pPr>
              <w:pStyle w:val="TitlePagetext"/>
            </w:pPr>
            <w:bookmarkStart w:id="12" w:name="subjectland"/>
            <w:bookmarkEnd w:id="12"/>
            <w:r>
              <w:t>3446 Point Nepean Road, Sorrento</w:t>
            </w:r>
          </w:p>
        </w:tc>
      </w:tr>
      <w:tr w:rsidR="00E200CF" w:rsidTr="002A0350">
        <w:tc>
          <w:tcPr>
            <w:tcW w:w="2132" w:type="pct"/>
          </w:tcPr>
          <w:p w:rsidR="00E200CF" w:rsidRDefault="00E200CF" w:rsidP="00F21E81">
            <w:pPr>
              <w:pStyle w:val="TitlePage2"/>
            </w:pPr>
            <w:bookmarkStart w:id="13" w:name="INSresponsibleAuthority"/>
            <w:bookmarkEnd w:id="6"/>
            <w:bookmarkEnd w:id="7"/>
            <w:bookmarkEnd w:id="9"/>
            <w:bookmarkEnd w:id="11"/>
            <w:bookmarkEnd w:id="13"/>
            <w:r>
              <w:t>WHERE HELD</w:t>
            </w:r>
          </w:p>
        </w:tc>
        <w:tc>
          <w:tcPr>
            <w:tcW w:w="2868" w:type="pct"/>
          </w:tcPr>
          <w:p w:rsidR="00E200CF" w:rsidRDefault="00E200CF" w:rsidP="00F21E81">
            <w:pPr>
              <w:pStyle w:val="TitlePagetext"/>
            </w:pPr>
            <w:bookmarkStart w:id="14" w:name="Location"/>
            <w:bookmarkEnd w:id="14"/>
            <w:r>
              <w:t>Melbourne</w:t>
            </w:r>
          </w:p>
        </w:tc>
      </w:tr>
      <w:tr w:rsidR="00E200CF" w:rsidTr="002A0350">
        <w:tc>
          <w:tcPr>
            <w:tcW w:w="2132" w:type="pct"/>
          </w:tcPr>
          <w:p w:rsidR="00E200CF" w:rsidRDefault="00E200CF" w:rsidP="00F21E81">
            <w:pPr>
              <w:pStyle w:val="TitlePage2"/>
            </w:pPr>
            <w:r>
              <w:t>BEFORE</w:t>
            </w:r>
          </w:p>
        </w:tc>
        <w:tc>
          <w:tcPr>
            <w:tcW w:w="2868" w:type="pct"/>
          </w:tcPr>
          <w:p w:rsidR="00E200CF" w:rsidRDefault="00F87859" w:rsidP="00F87859">
            <w:pPr>
              <w:pStyle w:val="TitlePagetext"/>
            </w:pPr>
            <w:bookmarkStart w:id="15" w:name="Before"/>
            <w:bookmarkEnd w:id="15"/>
            <w:r w:rsidRPr="00F87859">
              <w:t>Juliette Halliday</w:t>
            </w:r>
            <w:r w:rsidR="00E200CF">
              <w:t>, Member</w:t>
            </w:r>
          </w:p>
        </w:tc>
      </w:tr>
      <w:tr w:rsidR="00E200CF" w:rsidTr="002A0350">
        <w:tc>
          <w:tcPr>
            <w:tcW w:w="2132" w:type="pct"/>
          </w:tcPr>
          <w:p w:rsidR="00E200CF" w:rsidRDefault="00E200CF" w:rsidP="00F21E81">
            <w:pPr>
              <w:pStyle w:val="TitlePage2"/>
            </w:pPr>
            <w:r>
              <w:t>HEARING TYPE</w:t>
            </w:r>
          </w:p>
        </w:tc>
        <w:tc>
          <w:tcPr>
            <w:tcW w:w="2868" w:type="pct"/>
          </w:tcPr>
          <w:p w:rsidR="00E200CF" w:rsidRDefault="00E200CF" w:rsidP="00F21E81">
            <w:pPr>
              <w:pStyle w:val="TitlePagetext"/>
            </w:pPr>
            <w:bookmarkStart w:id="16" w:name="HearingType"/>
            <w:bookmarkEnd w:id="16"/>
            <w:r>
              <w:t>Hearing</w:t>
            </w:r>
          </w:p>
        </w:tc>
      </w:tr>
      <w:tr w:rsidR="00E200CF" w:rsidTr="002A0350">
        <w:tc>
          <w:tcPr>
            <w:tcW w:w="2132" w:type="pct"/>
          </w:tcPr>
          <w:p w:rsidR="00E200CF" w:rsidRDefault="00E200CF" w:rsidP="00F21E81">
            <w:pPr>
              <w:pStyle w:val="TitlePage2"/>
            </w:pPr>
            <w:r>
              <w:t>DATE OF HEARING</w:t>
            </w:r>
          </w:p>
        </w:tc>
        <w:tc>
          <w:tcPr>
            <w:tcW w:w="2868" w:type="pct"/>
          </w:tcPr>
          <w:p w:rsidR="00E200CF" w:rsidRDefault="00F87859" w:rsidP="00F21E81">
            <w:pPr>
              <w:pStyle w:val="TitlePagetext"/>
            </w:pPr>
            <w:bookmarkStart w:id="17" w:name="HearingDate"/>
            <w:bookmarkEnd w:id="17"/>
            <w:r>
              <w:t>4 December 2017</w:t>
            </w:r>
            <w:r w:rsidR="00E200CF">
              <w:t xml:space="preserve">   </w:t>
            </w:r>
          </w:p>
        </w:tc>
      </w:tr>
      <w:tr w:rsidR="00E200CF" w:rsidTr="002A0350">
        <w:tc>
          <w:tcPr>
            <w:tcW w:w="2132" w:type="pct"/>
          </w:tcPr>
          <w:p w:rsidR="00E200CF" w:rsidRDefault="00E200CF" w:rsidP="00F21E81">
            <w:pPr>
              <w:pStyle w:val="TitlePage2"/>
            </w:pPr>
            <w:r>
              <w:t>DATE OF ORDER</w:t>
            </w:r>
          </w:p>
        </w:tc>
        <w:tc>
          <w:tcPr>
            <w:tcW w:w="2868" w:type="pct"/>
          </w:tcPr>
          <w:p w:rsidR="00E200CF" w:rsidRDefault="006F0EE8" w:rsidP="00F21E81">
            <w:pPr>
              <w:pStyle w:val="TitlePagetext"/>
            </w:pPr>
            <w:bookmarkStart w:id="18" w:name="DateOrder"/>
            <w:bookmarkEnd w:id="18"/>
            <w:r>
              <w:t>24</w:t>
            </w:r>
            <w:r w:rsidR="00065496">
              <w:t xml:space="preserve"> January 2018</w:t>
            </w:r>
          </w:p>
        </w:tc>
      </w:tr>
      <w:tr w:rsidR="00E200CF" w:rsidTr="002A0350">
        <w:tc>
          <w:tcPr>
            <w:tcW w:w="2132" w:type="pct"/>
          </w:tcPr>
          <w:p w:rsidR="00E200CF" w:rsidRDefault="00E200CF" w:rsidP="00F21E81">
            <w:pPr>
              <w:pStyle w:val="TitlePage2"/>
            </w:pPr>
            <w:r>
              <w:t>CITATION</w:t>
            </w:r>
          </w:p>
        </w:tc>
        <w:tc>
          <w:tcPr>
            <w:tcW w:w="2868" w:type="pct"/>
          </w:tcPr>
          <w:p w:rsidR="00E200CF" w:rsidRDefault="003846C5" w:rsidP="00F21E81">
            <w:pPr>
              <w:pStyle w:val="TitlePagetext"/>
            </w:pPr>
            <w:r w:rsidRPr="003846C5">
              <w:t>Stuart v Mornington Peninsula SC [2018] VCAT 67</w:t>
            </w:r>
          </w:p>
        </w:tc>
      </w:tr>
    </w:tbl>
    <w:p w:rsidR="00E200CF" w:rsidRDefault="00E200CF" w:rsidP="00E200CF"/>
    <w:p w:rsidR="00E200CF" w:rsidRDefault="00E200CF" w:rsidP="00E200CF">
      <w:pPr>
        <w:pStyle w:val="Heading1"/>
      </w:pPr>
      <w:r>
        <w:t>Order</w:t>
      </w:r>
    </w:p>
    <w:p w:rsidR="00A33D94" w:rsidRDefault="00A33D94" w:rsidP="00A33D94">
      <w:pPr>
        <w:pStyle w:val="Heading3"/>
      </w:pPr>
      <w:r>
        <w:t>Parties to proceeding</w:t>
      </w:r>
    </w:p>
    <w:p w:rsidR="00A33D94" w:rsidRDefault="00A33D94" w:rsidP="00A33D94">
      <w:pPr>
        <w:pStyle w:val="Order2"/>
        <w:numPr>
          <w:ilvl w:val="0"/>
          <w:numId w:val="12"/>
        </w:numPr>
      </w:pPr>
      <w:r w:rsidRPr="003E2710">
        <w:t xml:space="preserve">Pursuant to section 60 of the </w:t>
      </w:r>
      <w:r w:rsidRPr="003E2710">
        <w:rPr>
          <w:i/>
        </w:rPr>
        <w:t xml:space="preserve">Victorian Civil and Administrative </w:t>
      </w:r>
      <w:r>
        <w:rPr>
          <w:i/>
        </w:rPr>
        <w:t xml:space="preserve">Tribunal </w:t>
      </w:r>
      <w:r w:rsidRPr="003E2710">
        <w:rPr>
          <w:i/>
        </w:rPr>
        <w:t xml:space="preserve">Act </w:t>
      </w:r>
      <w:r w:rsidRPr="003E2710">
        <w:t>1998, the following person is joined as a party to the proceeding:</w:t>
      </w:r>
    </w:p>
    <w:p w:rsidR="00A33D94" w:rsidRPr="003E2710" w:rsidRDefault="006F0EE8" w:rsidP="006F0EE8">
      <w:pPr>
        <w:pStyle w:val="Order2"/>
        <w:numPr>
          <w:ilvl w:val="0"/>
          <w:numId w:val="0"/>
        </w:numPr>
        <w:ind w:left="1134"/>
      </w:pPr>
      <w:r>
        <w:t>Ms Christine Kimberley.</w:t>
      </w:r>
    </w:p>
    <w:p w:rsidR="00E200CF" w:rsidRPr="000601C8" w:rsidRDefault="00E200CF" w:rsidP="00E200CF">
      <w:pPr>
        <w:pStyle w:val="Order1"/>
        <w:rPr>
          <w:color w:val="2E74B5"/>
        </w:rPr>
      </w:pPr>
    </w:p>
    <w:p w:rsidR="00E200CF" w:rsidRDefault="00E200CF" w:rsidP="00E200CF">
      <w:pPr>
        <w:pStyle w:val="Heading3"/>
      </w:pPr>
      <w:r>
        <w:t>No permit granted</w:t>
      </w:r>
    </w:p>
    <w:p w:rsidR="00E200CF" w:rsidRPr="00613A91" w:rsidRDefault="00E200CF" w:rsidP="00E200CF">
      <w:pPr>
        <w:pStyle w:val="Order2"/>
      </w:pPr>
      <w:r w:rsidRPr="00613A91">
        <w:t xml:space="preserve">In application </w:t>
      </w:r>
      <w:r w:rsidRPr="006E5575">
        <w:t>P</w:t>
      </w:r>
      <w:r w:rsidR="006E5575" w:rsidRPr="006E5575">
        <w:t>1603</w:t>
      </w:r>
      <w:r w:rsidRPr="006E5575">
        <w:t>/20</w:t>
      </w:r>
      <w:r w:rsidR="006E5575" w:rsidRPr="006E5575">
        <w:t>1</w:t>
      </w:r>
      <w:r w:rsidR="006E5575">
        <w:t>7</w:t>
      </w:r>
      <w:r w:rsidRPr="00613A91">
        <w:t xml:space="preserve"> the decision of the responsible authority is affirmed.</w:t>
      </w:r>
    </w:p>
    <w:p w:rsidR="00E200CF" w:rsidRPr="00613A91" w:rsidRDefault="00E200CF" w:rsidP="00E200CF">
      <w:pPr>
        <w:pStyle w:val="Order2"/>
      </w:pPr>
      <w:r w:rsidRPr="00613A91">
        <w:t xml:space="preserve">In planning permit application </w:t>
      </w:r>
      <w:r w:rsidR="006E5575">
        <w:t>P16/2508</w:t>
      </w:r>
      <w:r w:rsidRPr="00613A91">
        <w:t xml:space="preserve"> no permit is granted.</w:t>
      </w:r>
    </w:p>
    <w:p w:rsidR="00E200CF" w:rsidRDefault="00E200CF" w:rsidP="00E200CF"/>
    <w:p w:rsidR="00E200CF" w:rsidRDefault="00E200CF" w:rsidP="00E200CF"/>
    <w:tbl>
      <w:tblPr>
        <w:tblW w:w="5000" w:type="pct"/>
        <w:tblLook w:val="0000" w:firstRow="0" w:lastRow="0" w:firstColumn="0" w:lastColumn="0" w:noHBand="0" w:noVBand="0"/>
      </w:tblPr>
      <w:tblGrid>
        <w:gridCol w:w="3652"/>
        <w:gridCol w:w="1985"/>
        <w:gridCol w:w="3084"/>
      </w:tblGrid>
      <w:tr w:rsidR="00E200CF" w:rsidTr="00F21E81">
        <w:tc>
          <w:tcPr>
            <w:tcW w:w="2094" w:type="pct"/>
          </w:tcPr>
          <w:p w:rsidR="00E200CF" w:rsidRPr="00B876A2" w:rsidRDefault="00F87859" w:rsidP="00F21E81">
            <w:pPr>
              <w:rPr>
                <w:b/>
              </w:rPr>
            </w:pPr>
            <w:bookmarkStart w:id="19" w:name="DELappearances"/>
            <w:r w:rsidRPr="00F87859">
              <w:rPr>
                <w:b/>
              </w:rPr>
              <w:t>Juliette Halliday</w:t>
            </w:r>
          </w:p>
          <w:p w:rsidR="00E200CF" w:rsidRDefault="00E200CF" w:rsidP="00F21E81">
            <w:pPr>
              <w:tabs>
                <w:tab w:val="left" w:pos="1515"/>
              </w:tabs>
              <w:rPr>
                <w:b/>
              </w:rPr>
            </w:pPr>
            <w:r>
              <w:rPr>
                <w:b/>
              </w:rPr>
              <w:t>Member</w:t>
            </w:r>
          </w:p>
        </w:tc>
        <w:tc>
          <w:tcPr>
            <w:tcW w:w="1138" w:type="pct"/>
          </w:tcPr>
          <w:p w:rsidR="00E200CF" w:rsidRDefault="00E200CF" w:rsidP="00F21E81"/>
        </w:tc>
        <w:tc>
          <w:tcPr>
            <w:tcW w:w="1768" w:type="pct"/>
          </w:tcPr>
          <w:p w:rsidR="00E200CF" w:rsidRDefault="00E200CF" w:rsidP="00F21E81"/>
        </w:tc>
      </w:tr>
    </w:tbl>
    <w:p w:rsidR="00E200CF" w:rsidRDefault="00E200CF" w:rsidP="00E200CF"/>
    <w:p w:rsidR="00E200CF" w:rsidRDefault="00E200CF" w:rsidP="00E200CF"/>
    <w:p w:rsidR="00E200CF" w:rsidRDefault="00E200CF" w:rsidP="00E200CF">
      <w:pPr>
        <w:pStyle w:val="Heading1"/>
        <w:rPr>
          <w:highlight w:val="yellow"/>
        </w:rPr>
      </w:pPr>
      <w:r>
        <w:t>Appearances</w:t>
      </w:r>
    </w:p>
    <w:tbl>
      <w:tblPr>
        <w:tblW w:w="5000" w:type="pct"/>
        <w:tblLook w:val="0000" w:firstRow="0" w:lastRow="0" w:firstColumn="0" w:lastColumn="0" w:noHBand="0" w:noVBand="0"/>
      </w:tblPr>
      <w:tblGrid>
        <w:gridCol w:w="3529"/>
        <w:gridCol w:w="5192"/>
      </w:tblGrid>
      <w:tr w:rsidR="00E200CF" w:rsidTr="00F21E81">
        <w:trPr>
          <w:cantSplit/>
        </w:trPr>
        <w:tc>
          <w:tcPr>
            <w:tcW w:w="2023" w:type="pct"/>
          </w:tcPr>
          <w:p w:rsidR="00E200CF" w:rsidRDefault="00E200CF" w:rsidP="00D96B88">
            <w:pPr>
              <w:pStyle w:val="TitlePagetext"/>
            </w:pPr>
            <w:r>
              <w:t xml:space="preserve">For </w:t>
            </w:r>
            <w:r w:rsidR="00D96B88">
              <w:t>applicant</w:t>
            </w:r>
          </w:p>
        </w:tc>
        <w:tc>
          <w:tcPr>
            <w:tcW w:w="2977" w:type="pct"/>
          </w:tcPr>
          <w:p w:rsidR="00E200CF" w:rsidRDefault="00D96B88" w:rsidP="00BC18C9">
            <w:pPr>
              <w:pStyle w:val="TitlePagetext"/>
            </w:pPr>
            <w:r>
              <w:t xml:space="preserve">Ms </w:t>
            </w:r>
            <w:proofErr w:type="spellStart"/>
            <w:r>
              <w:t>Tiphane</w:t>
            </w:r>
            <w:proofErr w:type="spellEnd"/>
            <w:r>
              <w:t xml:space="preserve"> Acreman, </w:t>
            </w:r>
            <w:r w:rsidR="00BC18C9">
              <w:t>Barrister</w:t>
            </w:r>
            <w:r>
              <w:t xml:space="preserve">, instructed by Cornwall </w:t>
            </w:r>
            <w:proofErr w:type="spellStart"/>
            <w:r>
              <w:t>Stodart</w:t>
            </w:r>
            <w:proofErr w:type="spellEnd"/>
            <w:r w:rsidR="00BC18C9">
              <w:t>.</w:t>
            </w:r>
            <w:r w:rsidR="00E55FC1">
              <w:t xml:space="preserve"> She called the following witness:</w:t>
            </w:r>
          </w:p>
          <w:p w:rsidR="00E55FC1" w:rsidRDefault="00E55FC1" w:rsidP="00E55FC1">
            <w:pPr>
              <w:pStyle w:val="TitlePagetext"/>
              <w:numPr>
                <w:ilvl w:val="0"/>
                <w:numId w:val="33"/>
              </w:numPr>
            </w:pPr>
            <w:r>
              <w:t>Mr Simon Stuart.</w:t>
            </w:r>
          </w:p>
        </w:tc>
      </w:tr>
      <w:tr w:rsidR="00E200CF" w:rsidTr="00F21E81">
        <w:trPr>
          <w:cantSplit/>
        </w:trPr>
        <w:tc>
          <w:tcPr>
            <w:tcW w:w="2023" w:type="pct"/>
          </w:tcPr>
          <w:p w:rsidR="00E200CF" w:rsidRDefault="00E200CF" w:rsidP="00F21E81">
            <w:pPr>
              <w:pStyle w:val="TitlePagetext"/>
            </w:pPr>
            <w:r>
              <w:t>For responsible authority</w:t>
            </w:r>
          </w:p>
        </w:tc>
        <w:tc>
          <w:tcPr>
            <w:tcW w:w="2977" w:type="pct"/>
          </w:tcPr>
          <w:p w:rsidR="00E200CF" w:rsidRDefault="00BC18C9" w:rsidP="00F21E81">
            <w:pPr>
              <w:pStyle w:val="TitlePagetext"/>
            </w:pPr>
            <w:r>
              <w:t>Mr Luke English, Solicitor, of Mornington Legal.</w:t>
            </w:r>
          </w:p>
        </w:tc>
      </w:tr>
      <w:tr w:rsidR="00E200CF" w:rsidTr="00F21E81">
        <w:trPr>
          <w:cantSplit/>
        </w:trPr>
        <w:tc>
          <w:tcPr>
            <w:tcW w:w="2023" w:type="pct"/>
          </w:tcPr>
          <w:p w:rsidR="00E200CF" w:rsidRDefault="00E200CF" w:rsidP="00F21E81">
            <w:pPr>
              <w:pStyle w:val="TitlePagetext"/>
            </w:pPr>
            <w:r>
              <w:t>For respondent</w:t>
            </w:r>
            <w:bookmarkStart w:id="20" w:name="FORres"/>
            <w:bookmarkEnd w:id="20"/>
          </w:p>
        </w:tc>
        <w:tc>
          <w:tcPr>
            <w:tcW w:w="2977" w:type="pct"/>
          </w:tcPr>
          <w:p w:rsidR="00E200CF" w:rsidRDefault="00D96B88" w:rsidP="00F21E81">
            <w:pPr>
              <w:pStyle w:val="TitlePagetext"/>
            </w:pPr>
            <w:bookmarkStart w:id="21" w:name="APPres"/>
            <w:bookmarkEnd w:id="21"/>
            <w:r>
              <w:t xml:space="preserve">Ms Tania </w:t>
            </w:r>
            <w:proofErr w:type="spellStart"/>
            <w:r>
              <w:t>Cinc</w:t>
            </w:r>
            <w:r w:rsidR="00474028">
              <w:t>otta</w:t>
            </w:r>
            <w:proofErr w:type="spellEnd"/>
            <w:r w:rsidR="00474028">
              <w:t>, Solicitor of Best Hooper</w:t>
            </w:r>
            <w:r>
              <w:t>.</w:t>
            </w:r>
          </w:p>
        </w:tc>
      </w:tr>
      <w:bookmarkEnd w:id="19"/>
    </w:tbl>
    <w:p w:rsidR="00E200CF" w:rsidRPr="00303C52" w:rsidRDefault="00E200CF" w:rsidP="00E200CF">
      <w:pPr>
        <w:pStyle w:val="Order1"/>
        <w:rPr>
          <w:color w:val="2E74B5"/>
        </w:rPr>
      </w:pPr>
    </w:p>
    <w:p w:rsidR="00E200CF" w:rsidRDefault="00E200CF" w:rsidP="00E200CF"/>
    <w:p w:rsidR="00E200CF" w:rsidRDefault="00E200CF" w:rsidP="00E200CF"/>
    <w:p w:rsidR="00E200CF" w:rsidRDefault="00E200CF" w:rsidP="00E200CF"/>
    <w:p w:rsidR="00E200CF" w:rsidRDefault="00E200CF" w:rsidP="00E200CF">
      <w:r>
        <w:br w:type="page"/>
      </w:r>
    </w:p>
    <w:p w:rsidR="00E200CF" w:rsidRDefault="00E200CF" w:rsidP="00E200CF">
      <w:pPr>
        <w:pStyle w:val="Heading1"/>
        <w:rPr>
          <w:highlight w:val="yellow"/>
        </w:rPr>
      </w:pPr>
      <w:r>
        <w:t>Information</w:t>
      </w:r>
    </w:p>
    <w:tbl>
      <w:tblPr>
        <w:tblW w:w="5000" w:type="pct"/>
        <w:tblLook w:val="0000" w:firstRow="0" w:lastRow="0" w:firstColumn="0" w:lastColumn="0" w:noHBand="0" w:noVBand="0"/>
      </w:tblPr>
      <w:tblGrid>
        <w:gridCol w:w="3356"/>
        <w:gridCol w:w="5365"/>
      </w:tblGrid>
      <w:tr w:rsidR="00E200CF" w:rsidTr="00F21E81">
        <w:trPr>
          <w:cantSplit/>
        </w:trPr>
        <w:tc>
          <w:tcPr>
            <w:tcW w:w="1924" w:type="pct"/>
          </w:tcPr>
          <w:p w:rsidR="00E200CF" w:rsidRDefault="00E200CF" w:rsidP="00F21E81">
            <w:pPr>
              <w:pStyle w:val="TitlePagetext"/>
            </w:pPr>
            <w:r>
              <w:t>Description of proposal</w:t>
            </w:r>
          </w:p>
        </w:tc>
        <w:tc>
          <w:tcPr>
            <w:tcW w:w="3076" w:type="pct"/>
          </w:tcPr>
          <w:p w:rsidR="00E200CF" w:rsidRPr="00851E10" w:rsidRDefault="003A038C" w:rsidP="00F21E81">
            <w:pPr>
              <w:pStyle w:val="TitlePagetext"/>
            </w:pPr>
            <w:r w:rsidRPr="00E11942">
              <w:rPr>
                <w:highlight w:val="yellow"/>
              </w:rPr>
              <w:t>Variation of a restrictive covenant and retrospective approval for the construction of a fence</w:t>
            </w:r>
            <w:r>
              <w:t>.</w:t>
            </w:r>
          </w:p>
        </w:tc>
      </w:tr>
      <w:tr w:rsidR="00E200CF" w:rsidTr="00F21E81">
        <w:trPr>
          <w:cantSplit/>
        </w:trPr>
        <w:tc>
          <w:tcPr>
            <w:tcW w:w="1924" w:type="pct"/>
          </w:tcPr>
          <w:p w:rsidR="00E200CF" w:rsidRDefault="00E200CF" w:rsidP="00F21E81">
            <w:pPr>
              <w:pStyle w:val="TitlePagetext"/>
            </w:pPr>
            <w:r>
              <w:t>Nature of proceeding</w:t>
            </w:r>
          </w:p>
        </w:tc>
        <w:tc>
          <w:tcPr>
            <w:tcW w:w="3076" w:type="pct"/>
          </w:tcPr>
          <w:p w:rsidR="00E200CF" w:rsidRPr="00851E10" w:rsidRDefault="00E200CF" w:rsidP="00E55FC1">
            <w:pPr>
              <w:pStyle w:val="TitlePagetext"/>
            </w:pPr>
            <w:r>
              <w:t xml:space="preserve">Application under section 77 of the </w:t>
            </w:r>
            <w:r>
              <w:rPr>
                <w:i/>
              </w:rPr>
              <w:t xml:space="preserve">Planning and Environment Act </w:t>
            </w:r>
            <w:r w:rsidRPr="002B7051">
              <w:rPr>
                <w:i/>
              </w:rPr>
              <w:t>1987</w:t>
            </w:r>
            <w:r>
              <w:t xml:space="preserve"> – to </w:t>
            </w:r>
            <w:r w:rsidRPr="00E11942">
              <w:rPr>
                <w:highlight w:val="yellow"/>
              </w:rPr>
              <w:t>review the refusal to grant a permit</w:t>
            </w:r>
            <w:r>
              <w:t xml:space="preserve">. </w:t>
            </w:r>
          </w:p>
        </w:tc>
      </w:tr>
      <w:tr w:rsidR="00E200CF" w:rsidTr="00F21E81">
        <w:trPr>
          <w:cantSplit/>
        </w:trPr>
        <w:tc>
          <w:tcPr>
            <w:tcW w:w="1924" w:type="pct"/>
          </w:tcPr>
          <w:p w:rsidR="00E200CF" w:rsidRPr="005C699E" w:rsidRDefault="00E200CF" w:rsidP="00F21E81">
            <w:pPr>
              <w:pStyle w:val="TitlePagetext"/>
            </w:pPr>
            <w:r>
              <w:t>Planning scheme</w:t>
            </w:r>
          </w:p>
        </w:tc>
        <w:tc>
          <w:tcPr>
            <w:tcW w:w="3076" w:type="pct"/>
          </w:tcPr>
          <w:p w:rsidR="00E200CF" w:rsidRPr="00851E10" w:rsidRDefault="003A038C" w:rsidP="00F21E81">
            <w:pPr>
              <w:pStyle w:val="TitlePagetext"/>
            </w:pPr>
            <w:r>
              <w:t>Mornington Peninsula Planning Scheme</w:t>
            </w:r>
          </w:p>
        </w:tc>
      </w:tr>
      <w:tr w:rsidR="00E200CF" w:rsidTr="00F21E81">
        <w:trPr>
          <w:cantSplit/>
        </w:trPr>
        <w:tc>
          <w:tcPr>
            <w:tcW w:w="1924" w:type="pct"/>
          </w:tcPr>
          <w:p w:rsidR="00E200CF" w:rsidRDefault="00E200CF" w:rsidP="00F21E81">
            <w:pPr>
              <w:pStyle w:val="TitlePagetext"/>
            </w:pPr>
            <w:r w:rsidRPr="005C699E">
              <w:t xml:space="preserve">Zone and </w:t>
            </w:r>
            <w:r>
              <w:t>o</w:t>
            </w:r>
            <w:r w:rsidRPr="005C699E">
              <w:t>verlays</w:t>
            </w:r>
          </w:p>
        </w:tc>
        <w:tc>
          <w:tcPr>
            <w:tcW w:w="3076" w:type="pct"/>
          </w:tcPr>
          <w:p w:rsidR="00E200CF" w:rsidRDefault="003A038C" w:rsidP="00F21E81">
            <w:pPr>
              <w:pStyle w:val="TitlePagetext"/>
            </w:pPr>
            <w:r>
              <w:t xml:space="preserve">General Residential Zone </w:t>
            </w:r>
            <w:r w:rsidR="00E55FC1">
              <w:t>– Schedule 1 – Mornington P</w:t>
            </w:r>
            <w:r w:rsidR="0023392D">
              <w:t xml:space="preserve">eninsula Town Areas </w:t>
            </w:r>
            <w:r>
              <w:t>(</w:t>
            </w:r>
            <w:r w:rsidRPr="0023392D">
              <w:rPr>
                <w:b/>
              </w:rPr>
              <w:t>GRZ</w:t>
            </w:r>
            <w:r w:rsidR="0023392D" w:rsidRPr="0023392D">
              <w:rPr>
                <w:b/>
              </w:rPr>
              <w:t>1</w:t>
            </w:r>
            <w:r>
              <w:t>)</w:t>
            </w:r>
          </w:p>
          <w:p w:rsidR="003A038C" w:rsidRDefault="003A038C" w:rsidP="00F21E81">
            <w:pPr>
              <w:pStyle w:val="TitlePagetext"/>
            </w:pPr>
            <w:r>
              <w:t>Design and Development Overlay – Schedule 3 – Coast and Landscape Design (</w:t>
            </w:r>
            <w:r w:rsidRPr="003A038C">
              <w:rPr>
                <w:b/>
              </w:rPr>
              <w:t>DDO3</w:t>
            </w:r>
            <w:r>
              <w:t>)</w:t>
            </w:r>
          </w:p>
          <w:p w:rsidR="003A038C" w:rsidRDefault="003A038C" w:rsidP="00F21E81">
            <w:pPr>
              <w:pStyle w:val="TitlePagetext"/>
            </w:pPr>
            <w:r>
              <w:t>Environmental Significance Overlay – Schedule 25 – Port Phillip Coastal Area (</w:t>
            </w:r>
            <w:r w:rsidRPr="003A038C">
              <w:rPr>
                <w:b/>
              </w:rPr>
              <w:t>ESO25</w:t>
            </w:r>
            <w:r>
              <w:t xml:space="preserve">) </w:t>
            </w:r>
          </w:p>
          <w:p w:rsidR="005D52B8" w:rsidRPr="00851E10" w:rsidRDefault="005D52B8" w:rsidP="00F21E81">
            <w:pPr>
              <w:pStyle w:val="TitlePagetext"/>
            </w:pPr>
            <w:r>
              <w:t>Vegetation Protection Overlay – Schedule 1 – Township Vegetation (</w:t>
            </w:r>
            <w:r w:rsidRPr="005D52B8">
              <w:rPr>
                <w:b/>
              </w:rPr>
              <w:t>VPO1</w:t>
            </w:r>
            <w:r>
              <w:t>)</w:t>
            </w:r>
          </w:p>
        </w:tc>
      </w:tr>
      <w:tr w:rsidR="00E200CF" w:rsidTr="00F21E81">
        <w:trPr>
          <w:cantSplit/>
        </w:trPr>
        <w:tc>
          <w:tcPr>
            <w:tcW w:w="1924" w:type="pct"/>
          </w:tcPr>
          <w:p w:rsidR="00E200CF" w:rsidRPr="005C699E" w:rsidRDefault="00E200CF" w:rsidP="00F21E81">
            <w:pPr>
              <w:pStyle w:val="TitlePagetext"/>
            </w:pPr>
            <w:r>
              <w:t>Permit requirements</w:t>
            </w:r>
          </w:p>
        </w:tc>
        <w:tc>
          <w:tcPr>
            <w:tcW w:w="3076" w:type="pct"/>
          </w:tcPr>
          <w:p w:rsidR="00E200CF" w:rsidRDefault="00EF46DF" w:rsidP="00F21E81">
            <w:pPr>
              <w:pStyle w:val="TitlePagetext"/>
            </w:pPr>
            <w:r>
              <w:t>Clause 42.01-2 of the ESO25</w:t>
            </w:r>
            <w:r w:rsidR="001A063C">
              <w:t xml:space="preserve"> (construction of a fence specified in the schedule to the overlay)</w:t>
            </w:r>
          </w:p>
          <w:p w:rsidR="00EF46DF" w:rsidRDefault="00EF46DF" w:rsidP="00F21E81">
            <w:pPr>
              <w:pStyle w:val="TitlePagetext"/>
            </w:pPr>
            <w:r>
              <w:t>Clause 43.02-2 of the DDO3</w:t>
            </w:r>
            <w:r w:rsidR="001A063C">
              <w:t xml:space="preserve"> (constr</w:t>
            </w:r>
            <w:r w:rsidR="00E55FC1">
              <w:t>uction of a fence specified in the</w:t>
            </w:r>
            <w:r w:rsidR="001A063C">
              <w:t xml:space="preserve"> schedule to the overlay)</w:t>
            </w:r>
          </w:p>
          <w:p w:rsidR="00EF46DF" w:rsidRPr="00851E10" w:rsidRDefault="00EF46DF" w:rsidP="006F0EE8">
            <w:pPr>
              <w:pStyle w:val="TitlePagetext"/>
            </w:pPr>
            <w:r w:rsidRPr="00E11942">
              <w:rPr>
                <w:highlight w:val="yellow"/>
              </w:rPr>
              <w:t>Clause 52.02</w:t>
            </w:r>
            <w:r w:rsidR="001A063C" w:rsidRPr="00E11942">
              <w:rPr>
                <w:highlight w:val="yellow"/>
              </w:rPr>
              <w:t xml:space="preserve"> (</w:t>
            </w:r>
            <w:r w:rsidR="006F0EE8" w:rsidRPr="00E11942">
              <w:rPr>
                <w:highlight w:val="yellow"/>
              </w:rPr>
              <w:t xml:space="preserve">under s 23 of the </w:t>
            </w:r>
            <w:r w:rsidR="006F0EE8" w:rsidRPr="00E11942">
              <w:rPr>
                <w:i/>
                <w:highlight w:val="yellow"/>
              </w:rPr>
              <w:t xml:space="preserve">Subdivision Act 1988 </w:t>
            </w:r>
            <w:r w:rsidR="001A063C" w:rsidRPr="00E11942">
              <w:rPr>
                <w:highlight w:val="yellow"/>
              </w:rPr>
              <w:t>to vary a restriction</w:t>
            </w:r>
            <w:r w:rsidR="001A063C">
              <w:t>)</w:t>
            </w:r>
          </w:p>
        </w:tc>
      </w:tr>
      <w:tr w:rsidR="00E200CF" w:rsidTr="00F21E81">
        <w:trPr>
          <w:cantSplit/>
        </w:trPr>
        <w:tc>
          <w:tcPr>
            <w:tcW w:w="1924" w:type="pct"/>
          </w:tcPr>
          <w:p w:rsidR="00E200CF" w:rsidRDefault="00E200CF" w:rsidP="00F21E81">
            <w:pPr>
              <w:pStyle w:val="TitlePagetext"/>
            </w:pPr>
            <w:r>
              <w:t>Relevant scheme policies and provisions</w:t>
            </w:r>
          </w:p>
        </w:tc>
        <w:tc>
          <w:tcPr>
            <w:tcW w:w="3076" w:type="pct"/>
          </w:tcPr>
          <w:p w:rsidR="00E200CF" w:rsidRPr="001A063C" w:rsidRDefault="001A063C" w:rsidP="00E55FC1">
            <w:pPr>
              <w:pStyle w:val="TitlePagetext"/>
            </w:pPr>
            <w:r w:rsidRPr="001A063C">
              <w:t>Clauses 11,12, 15, 42.01, 4</w:t>
            </w:r>
            <w:r w:rsidR="00E55FC1">
              <w:t>3</w:t>
            </w:r>
            <w:r w:rsidRPr="001A063C">
              <w:t>.02, 52.02, and 65</w:t>
            </w:r>
            <w:r w:rsidR="00E200CF" w:rsidRPr="001A063C">
              <w:t xml:space="preserve">   </w:t>
            </w:r>
          </w:p>
        </w:tc>
      </w:tr>
      <w:tr w:rsidR="00E200CF" w:rsidTr="00F21E81">
        <w:trPr>
          <w:cantSplit/>
        </w:trPr>
        <w:tc>
          <w:tcPr>
            <w:tcW w:w="1924" w:type="pct"/>
          </w:tcPr>
          <w:p w:rsidR="00E200CF" w:rsidRDefault="00E200CF" w:rsidP="00F21E81">
            <w:pPr>
              <w:pStyle w:val="TitlePagetext"/>
            </w:pPr>
            <w:r>
              <w:lastRenderedPageBreak/>
              <w:t>Land description</w:t>
            </w:r>
          </w:p>
        </w:tc>
        <w:tc>
          <w:tcPr>
            <w:tcW w:w="3076" w:type="pct"/>
          </w:tcPr>
          <w:p w:rsidR="00E200CF" w:rsidRPr="00851E10" w:rsidRDefault="0069461F" w:rsidP="00B26A05">
            <w:pPr>
              <w:pStyle w:val="TitlePagetext"/>
            </w:pPr>
            <w:r>
              <w:t xml:space="preserve">The subject land is an irregular ‘battle axe’ shape, located on the eastern side of Point Nepean Road, Sorrento. It has a frontage to Point Nepean Road of approximately 5.5 metres and an overall depth of approximately 160 metres. At the end of the driveway (which is approximately 100 metres in length) the subject land widens to approximately 17.6 metres. </w:t>
            </w:r>
            <w:r w:rsidR="00D50C60">
              <w:t xml:space="preserve">The subject land is developed with a single dwelling and is landscaped. </w:t>
            </w:r>
            <w:r>
              <w:t xml:space="preserve">The eastern </w:t>
            </w:r>
            <w:r w:rsidR="00D50C60">
              <w:t>part</w:t>
            </w:r>
            <w:r>
              <w:t xml:space="preserve"> of t</w:t>
            </w:r>
            <w:r w:rsidR="00B204C4">
              <w:t xml:space="preserve">he subject land </w:t>
            </w:r>
            <w:r w:rsidR="00B26A05">
              <w:t xml:space="preserve">terminates at </w:t>
            </w:r>
            <w:r w:rsidR="00D50C60">
              <w:t xml:space="preserve">a cliff </w:t>
            </w:r>
            <w:r w:rsidR="001715E1">
              <w:t>edge</w:t>
            </w:r>
            <w:r w:rsidR="00D50C60">
              <w:t xml:space="preserve">, </w:t>
            </w:r>
            <w:r w:rsidR="001715E1">
              <w:t xml:space="preserve">with frontage to </w:t>
            </w:r>
            <w:r w:rsidR="00B204C4">
              <w:t>P</w:t>
            </w:r>
            <w:r>
              <w:t>ort Phillip Bay</w:t>
            </w:r>
            <w:r w:rsidR="001715E1">
              <w:t>. There is a steep drop from the cliff edge directly down t</w:t>
            </w:r>
            <w:r>
              <w:t xml:space="preserve">o </w:t>
            </w:r>
            <w:r w:rsidR="001715E1">
              <w:t xml:space="preserve">waters of </w:t>
            </w:r>
            <w:r>
              <w:t>the Bay.</w:t>
            </w:r>
            <w:r w:rsidR="00B204C4">
              <w:t xml:space="preserve"> There are expansive views to nearby beaches and Port Phillip Bay from the subject land.</w:t>
            </w:r>
          </w:p>
        </w:tc>
      </w:tr>
      <w:tr w:rsidR="00E200CF" w:rsidTr="00F21E81">
        <w:trPr>
          <w:cantSplit/>
        </w:trPr>
        <w:tc>
          <w:tcPr>
            <w:tcW w:w="1924" w:type="pct"/>
          </w:tcPr>
          <w:p w:rsidR="00E200CF" w:rsidRDefault="00E200CF" w:rsidP="00F21E81">
            <w:pPr>
              <w:pStyle w:val="TitlePagetext"/>
            </w:pPr>
            <w:r>
              <w:t>Tribunal inspection</w:t>
            </w:r>
          </w:p>
        </w:tc>
        <w:tc>
          <w:tcPr>
            <w:tcW w:w="3076" w:type="pct"/>
          </w:tcPr>
          <w:p w:rsidR="00E200CF" w:rsidRDefault="00ED2D5E" w:rsidP="00ED2D5E">
            <w:pPr>
              <w:pStyle w:val="TitlePagetext"/>
            </w:pPr>
            <w:r>
              <w:t>15 December 2017</w:t>
            </w:r>
            <w:r w:rsidR="00E200CF">
              <w:t xml:space="preserve">   </w:t>
            </w:r>
          </w:p>
          <w:p w:rsidR="00ED2D5E" w:rsidRPr="00851E10" w:rsidRDefault="00ED2D5E" w:rsidP="00ED2D5E">
            <w:pPr>
              <w:pStyle w:val="TitlePagetext"/>
            </w:pPr>
          </w:p>
        </w:tc>
      </w:tr>
    </w:tbl>
    <w:p w:rsidR="00E200CF" w:rsidRDefault="00E200CF" w:rsidP="00E200CF">
      <w:pPr>
        <w:pStyle w:val="Order1"/>
      </w:pPr>
    </w:p>
    <w:p w:rsidR="00E200CF" w:rsidRDefault="00E200CF" w:rsidP="00E200CF">
      <w:pPr>
        <w:pStyle w:val="Heading1"/>
      </w:pPr>
      <w:r>
        <w:br w:type="page"/>
      </w:r>
      <w:r>
        <w:lastRenderedPageBreak/>
        <w:t>Reasons</w:t>
      </w:r>
      <w:r>
        <w:rPr>
          <w:rStyle w:val="FootnoteReference"/>
        </w:rPr>
        <w:footnoteReference w:id="1"/>
      </w:r>
    </w:p>
    <w:p w:rsidR="00E200CF" w:rsidRDefault="00E200CF" w:rsidP="00E200CF">
      <w:pPr>
        <w:pStyle w:val="Heading2"/>
      </w:pPr>
      <w:r>
        <w:t xml:space="preserve">What is this </w:t>
      </w:r>
      <w:r w:rsidRPr="004413F4">
        <w:t>proceeding</w:t>
      </w:r>
      <w:r>
        <w:t xml:space="preserve"> about?</w:t>
      </w:r>
    </w:p>
    <w:p w:rsidR="009B1EFA" w:rsidRDefault="00517D29" w:rsidP="00192D6B">
      <w:pPr>
        <w:pStyle w:val="Para1"/>
      </w:pPr>
      <w:r>
        <w:t xml:space="preserve">The subject land is affected by a restrictive covenant, part of which </w:t>
      </w:r>
      <w:bookmarkStart w:id="22" w:name="_GoBack"/>
      <w:r>
        <w:t>limits the height of the southern boundary fence to 18 inches (0.46 metres)</w:t>
      </w:r>
      <w:bookmarkEnd w:id="22"/>
      <w:r>
        <w:t>. The applicant seeks a planning permit in two parts. Firstly, for the variation of the covenant to allow a higher fence, ranging between about 1.</w:t>
      </w:r>
      <w:r w:rsidR="006616D4">
        <w:t>5 to 2.2</w:t>
      </w:r>
      <w:r>
        <w:t xml:space="preserve"> metres. Secondly, retrospective approval </w:t>
      </w:r>
      <w:r w:rsidR="00B204C4">
        <w:t xml:space="preserve">is sought </w:t>
      </w:r>
      <w:r>
        <w:t xml:space="preserve">for the construction of the brush fence which already exists on part of the southern boundary of the land, ranging in height between about </w:t>
      </w:r>
      <w:r w:rsidR="006616D4">
        <w:t>1.5 to 2.2</w:t>
      </w:r>
      <w:r>
        <w:t xml:space="preserve"> metres (</w:t>
      </w:r>
      <w:r w:rsidRPr="00517D29">
        <w:rPr>
          <w:b/>
        </w:rPr>
        <w:t>the New Fence</w:t>
      </w:r>
      <w:r>
        <w:t>).</w:t>
      </w:r>
    </w:p>
    <w:p w:rsidR="00F24D47" w:rsidRDefault="00F24D47" w:rsidP="00517D29">
      <w:pPr>
        <w:pStyle w:val="Para1"/>
      </w:pPr>
      <w:r>
        <w:t>The responsible authority refused the application on the basis that</w:t>
      </w:r>
      <w:r w:rsidR="00517D29">
        <w:t xml:space="preserve"> it </w:t>
      </w:r>
      <w:r w:rsidR="006616D4">
        <w:t>‘</w:t>
      </w:r>
      <w:r w:rsidR="00317421">
        <w:t xml:space="preserve">cannot be satisfied that the proposed covenant variation meets the tests required by section 60(5) of the </w:t>
      </w:r>
      <w:r w:rsidR="00317421" w:rsidRPr="00517D29">
        <w:rPr>
          <w:i/>
        </w:rPr>
        <w:t>Planning and Environment Act 1987</w:t>
      </w:r>
      <w:r w:rsidR="00317421">
        <w:t xml:space="preserve"> </w:t>
      </w:r>
      <w:r w:rsidR="006F0EE8">
        <w:t>(</w:t>
      </w:r>
      <w:r w:rsidR="006F0EE8" w:rsidRPr="001B7941">
        <w:rPr>
          <w:b/>
        </w:rPr>
        <w:t>PE Act</w:t>
      </w:r>
      <w:r w:rsidR="006F0EE8">
        <w:t xml:space="preserve">) </w:t>
      </w:r>
      <w:r w:rsidR="00317421">
        <w:t>as an objection has been received from a legal beneficiary who has perceived that they will suffer detriment.</w:t>
      </w:r>
      <w:r w:rsidR="006616D4">
        <w:t>’</w:t>
      </w:r>
    </w:p>
    <w:p w:rsidR="001B7941" w:rsidRDefault="00517D29" w:rsidP="00192D6B">
      <w:pPr>
        <w:pStyle w:val="Para1"/>
      </w:pPr>
      <w:r>
        <w:t>T</w:t>
      </w:r>
      <w:r w:rsidR="00F24D47">
        <w:t xml:space="preserve">he applicant </w:t>
      </w:r>
      <w:r w:rsidR="006616D4">
        <w:t>seeks review of the responsible authority’s decision</w:t>
      </w:r>
      <w:r w:rsidR="007B14F0">
        <w:t>,</w:t>
      </w:r>
      <w:r w:rsidR="006616D4">
        <w:rPr>
          <w:rStyle w:val="FootnoteReference"/>
        </w:rPr>
        <w:footnoteReference w:id="2"/>
      </w:r>
      <w:r w:rsidR="006616D4">
        <w:t xml:space="preserve"> and </w:t>
      </w:r>
      <w:r w:rsidR="00F24D47">
        <w:t>submitted that</w:t>
      </w:r>
      <w:r w:rsidR="00317421">
        <w:t xml:space="preserve"> </w:t>
      </w:r>
      <w:r w:rsidR="00F24D47">
        <w:t xml:space="preserve">there would be no detriment to any beneficiary in allowing the covenant to be modified to facilitate the </w:t>
      </w:r>
      <w:r w:rsidR="003E5A92">
        <w:t>New Fence</w:t>
      </w:r>
      <w:r w:rsidR="006616D4">
        <w:t>. It was submitted that the</w:t>
      </w:r>
      <w:r w:rsidR="00F24D47">
        <w:t xml:space="preserve"> objection made </w:t>
      </w:r>
      <w:r w:rsidR="009C0831">
        <w:t xml:space="preserve">by </w:t>
      </w:r>
      <w:r w:rsidR="00F24D47">
        <w:t xml:space="preserve">an owner of land which has the benefit of the covenant is so clearly without merit that it should </w:t>
      </w:r>
      <w:proofErr w:type="gramStart"/>
      <w:r w:rsidR="00F24D47">
        <w:t>be considered to be</w:t>
      </w:r>
      <w:proofErr w:type="gramEnd"/>
      <w:r w:rsidR="00F24D47">
        <w:t xml:space="preserve"> vexatious or no</w:t>
      </w:r>
      <w:r w:rsidR="00317421">
        <w:t>t</w:t>
      </w:r>
      <w:r w:rsidR="00F24D47">
        <w:t xml:space="preserve"> made with good faith within the meaning of s 60(5) of the </w:t>
      </w:r>
      <w:r w:rsidR="00F24D47" w:rsidRPr="006F0EE8">
        <w:t>PE Act</w:t>
      </w:r>
      <w:r w:rsidR="00317421">
        <w:t>, taking into account the applicant’s contention that the beneficiar</w:t>
      </w:r>
      <w:r w:rsidR="009C0831">
        <w:t>y</w:t>
      </w:r>
      <w:r w:rsidR="00317421">
        <w:t xml:space="preserve"> of the covenant </w:t>
      </w:r>
      <w:r w:rsidR="009C0831">
        <w:t xml:space="preserve">who has objected </w:t>
      </w:r>
      <w:r w:rsidR="00317421">
        <w:t xml:space="preserve">acquiesced to the breach of the covenant. </w:t>
      </w:r>
    </w:p>
    <w:p w:rsidR="00F24D47" w:rsidRDefault="006616D4" w:rsidP="00192D6B">
      <w:pPr>
        <w:pStyle w:val="Para1"/>
      </w:pPr>
      <w:r>
        <w:t>It was submitted on behalf of the</w:t>
      </w:r>
      <w:r w:rsidR="00317421">
        <w:t xml:space="preserve"> applicant that </w:t>
      </w:r>
      <w:r w:rsidR="00F24D47">
        <w:t xml:space="preserve">the variation of the covenant to allow construction of </w:t>
      </w:r>
      <w:r w:rsidR="001B7941">
        <w:t>the New F</w:t>
      </w:r>
      <w:r w:rsidR="00F24D47">
        <w:t xml:space="preserve">ence </w:t>
      </w:r>
      <w:r w:rsidR="00B204C4">
        <w:t>will</w:t>
      </w:r>
      <w:r w:rsidR="00F24D47">
        <w:t xml:space="preserve"> not result in any material planning detriment to any person, and the </w:t>
      </w:r>
      <w:r w:rsidR="001B7941">
        <w:t>New F</w:t>
      </w:r>
      <w:r w:rsidR="00F24D47">
        <w:t>ence complies with clause 52.02 of the planning scheme</w:t>
      </w:r>
      <w:r w:rsidR="00A10958">
        <w:t>. It was also submitted that</w:t>
      </w:r>
      <w:r w:rsidR="00317421">
        <w:t xml:space="preserve"> </w:t>
      </w:r>
      <w:r w:rsidR="00F24D47">
        <w:t>the fence is an acceptable planning outcome in terms of the relevant permit triggers under the ESO25 and DDO3, and the physical context of the subject land.</w:t>
      </w:r>
    </w:p>
    <w:p w:rsidR="00F24D47" w:rsidRPr="00CE11CB" w:rsidRDefault="00A13FAA" w:rsidP="00436558">
      <w:pPr>
        <w:pStyle w:val="Para1"/>
      </w:pPr>
      <w:r>
        <w:t>A statement of ground</w:t>
      </w:r>
      <w:r w:rsidR="00A10958">
        <w:t>s</w:t>
      </w:r>
      <w:r>
        <w:t xml:space="preserve"> was filed with the Tribunal opposing the grant of the permit by</w:t>
      </w:r>
      <w:r w:rsidR="00E55FC1">
        <w:t xml:space="preserve"> Ms Kimberley,</w:t>
      </w:r>
      <w:r>
        <w:t xml:space="preserve"> an objector with the benefit of the covenant. Amongst other things, it was her submission that </w:t>
      </w:r>
      <w:r w:rsidR="00CE11CB" w:rsidRPr="00CE11CB">
        <w:t xml:space="preserve">the variation of the restrictive covenant will be detrimental to the enjoyment of </w:t>
      </w:r>
      <w:r>
        <w:t xml:space="preserve">her </w:t>
      </w:r>
      <w:r w:rsidR="00CE11CB" w:rsidRPr="00CE11CB">
        <w:t>property, the amenity of the area and contrary to the purposes of the restrictive covenant.</w:t>
      </w:r>
    </w:p>
    <w:p w:rsidR="00E200CF" w:rsidRDefault="00E200CF" w:rsidP="00E200CF">
      <w:pPr>
        <w:pStyle w:val="Heading2"/>
      </w:pPr>
      <w:r>
        <w:lastRenderedPageBreak/>
        <w:t>What are the key issues?</w:t>
      </w:r>
    </w:p>
    <w:p w:rsidR="00684FE0" w:rsidRDefault="00684FE0" w:rsidP="00684FE0">
      <w:pPr>
        <w:pStyle w:val="Para1"/>
      </w:pPr>
      <w:r>
        <w:t>My consideration of the application focusses on the following key issues:</w:t>
      </w:r>
    </w:p>
    <w:p w:rsidR="00684FE0" w:rsidRDefault="00684FE0" w:rsidP="00684FE0">
      <w:pPr>
        <w:pStyle w:val="Para4"/>
      </w:pPr>
      <w:r>
        <w:t>Would the proposed variation to the covenant satisfy the requirements of s 60(5) of the PE Act?</w:t>
      </w:r>
    </w:p>
    <w:p w:rsidR="00684FE0" w:rsidRDefault="006E4ADE" w:rsidP="00684FE0">
      <w:pPr>
        <w:pStyle w:val="Para4"/>
      </w:pPr>
      <w:r>
        <w:t xml:space="preserve">If the requirements of s 60(5) are satisfied, </w:t>
      </w:r>
      <w:r w:rsidR="00A17A80">
        <w:t>s</w:t>
      </w:r>
      <w:r w:rsidR="00684FE0">
        <w:t>hould a planning permit be granted having regard to the provisions of clause 52.02 of the planning scheme regarding the variation of the restriction?</w:t>
      </w:r>
    </w:p>
    <w:p w:rsidR="00684FE0" w:rsidRDefault="00684FE0" w:rsidP="00684FE0">
      <w:pPr>
        <w:pStyle w:val="Para4"/>
      </w:pPr>
      <w:r>
        <w:t>Would the fence represent an acceptable outcome when balancing all relevant planning considerations, includin</w:t>
      </w:r>
      <w:r w:rsidR="00A10958">
        <w:t>g th</w:t>
      </w:r>
      <w:r w:rsidR="00B204C4">
        <w:t xml:space="preserve">ose </w:t>
      </w:r>
      <w:r w:rsidR="00A10958">
        <w:t>under ESO25 and DDO3</w:t>
      </w:r>
      <w:r w:rsidR="00A13FAA">
        <w:t>?</w:t>
      </w:r>
    </w:p>
    <w:p w:rsidR="008218AA" w:rsidRDefault="008218AA" w:rsidP="00684FE0">
      <w:pPr>
        <w:pStyle w:val="Para1"/>
      </w:pPr>
      <w:r>
        <w:t xml:space="preserve">Having considered all submissions and the evidence of Mr Stuart, I </w:t>
      </w:r>
      <w:r w:rsidR="00A13FAA">
        <w:t xml:space="preserve">conclude that a permit </w:t>
      </w:r>
      <w:r w:rsidR="00E55FC1">
        <w:t>can</w:t>
      </w:r>
      <w:r w:rsidR="00A13FAA">
        <w:t>not be granted to vary the covenant as it is precluded under s 60(5) of the PE Act</w:t>
      </w:r>
      <w:r w:rsidR="00B204C4">
        <w:t>.</w:t>
      </w:r>
      <w:r w:rsidR="00A13FAA">
        <w:t xml:space="preserve"> </w:t>
      </w:r>
      <w:r w:rsidRPr="00A13FAA">
        <w:t>My reasons follow.</w:t>
      </w:r>
    </w:p>
    <w:p w:rsidR="00456682" w:rsidRDefault="00456682" w:rsidP="00456682">
      <w:pPr>
        <w:pStyle w:val="Heading2"/>
      </w:pPr>
      <w:r>
        <w:t xml:space="preserve">Procedural issues &amp; rulings </w:t>
      </w:r>
    </w:p>
    <w:p w:rsidR="007B14F0" w:rsidRPr="007B14F0" w:rsidRDefault="00840372" w:rsidP="00AD1640">
      <w:pPr>
        <w:pStyle w:val="Para1"/>
      </w:pPr>
      <w:r w:rsidRPr="007B14F0">
        <w:t>Ms Kimberley</w:t>
      </w:r>
      <w:r w:rsidR="007227BF" w:rsidRPr="007B14F0">
        <w:t xml:space="preserve"> </w:t>
      </w:r>
      <w:r w:rsidR="009C0831" w:rsidRPr="007B14F0">
        <w:t xml:space="preserve">owns the land at 5 </w:t>
      </w:r>
      <w:proofErr w:type="spellStart"/>
      <w:r w:rsidR="009C0831" w:rsidRPr="007B14F0">
        <w:t>Kildrummie</w:t>
      </w:r>
      <w:proofErr w:type="spellEnd"/>
      <w:r w:rsidR="009C0831" w:rsidRPr="007B14F0">
        <w:t xml:space="preserve"> Court, which enjoys the benefit of the covenant. She </w:t>
      </w:r>
      <w:r w:rsidR="007227BF" w:rsidRPr="007B14F0">
        <w:t xml:space="preserve">objected to the planning permit </w:t>
      </w:r>
      <w:proofErr w:type="gramStart"/>
      <w:r w:rsidR="007227BF" w:rsidRPr="007B14F0">
        <w:t>application, and</w:t>
      </w:r>
      <w:proofErr w:type="gramEnd"/>
      <w:r w:rsidR="007227BF" w:rsidRPr="007B14F0">
        <w:t xml:space="preserve"> </w:t>
      </w:r>
      <w:r w:rsidR="007B14F0" w:rsidRPr="007B14F0">
        <w:t>sought leave to be joined as a party to the proceeding and appear at the hearing, as a</w:t>
      </w:r>
      <w:r w:rsidR="007227BF" w:rsidRPr="007B14F0">
        <w:t xml:space="preserve"> late statement of grounds </w:t>
      </w:r>
      <w:r w:rsidR="007B14F0" w:rsidRPr="007B14F0">
        <w:t xml:space="preserve">was filed </w:t>
      </w:r>
      <w:r w:rsidR="007227BF" w:rsidRPr="007B14F0">
        <w:t>with the Tribunal</w:t>
      </w:r>
      <w:r w:rsidR="007B14F0" w:rsidRPr="007B14F0">
        <w:t xml:space="preserve"> on her behalf</w:t>
      </w:r>
      <w:r w:rsidR="007227BF" w:rsidRPr="007B14F0">
        <w:t xml:space="preserve">. </w:t>
      </w:r>
      <w:r w:rsidR="007B14F0" w:rsidRPr="007B14F0">
        <w:t xml:space="preserve">No party objected, and as Ms Kimberley was overseas for three months, I am satisfied with </w:t>
      </w:r>
      <w:r w:rsidR="00E55FC1">
        <w:t>the</w:t>
      </w:r>
      <w:r w:rsidR="007B14F0" w:rsidRPr="007B14F0">
        <w:t xml:space="preserve"> explanation for </w:t>
      </w:r>
      <w:r w:rsidR="00E55FC1">
        <w:t xml:space="preserve">the late filing </w:t>
      </w:r>
      <w:r w:rsidR="007B14F0" w:rsidRPr="007B14F0">
        <w:t>her statement of grounds.</w:t>
      </w:r>
      <w:r w:rsidR="007227BF" w:rsidRPr="007B14F0">
        <w:t xml:space="preserve"> I have ordered that Ms Kimberley be </w:t>
      </w:r>
      <w:r w:rsidRPr="007B14F0">
        <w:t xml:space="preserve">joined as a party </w:t>
      </w:r>
      <w:r w:rsidR="007227BF" w:rsidRPr="007B14F0">
        <w:t>to th</w:t>
      </w:r>
      <w:r w:rsidR="007B14F0" w:rsidRPr="007B14F0">
        <w:t>i</w:t>
      </w:r>
      <w:r w:rsidR="007227BF" w:rsidRPr="007B14F0">
        <w:t>s proceeding</w:t>
      </w:r>
      <w:r w:rsidR="007B14F0" w:rsidRPr="007B14F0">
        <w:t>.</w:t>
      </w:r>
    </w:p>
    <w:p w:rsidR="00456682" w:rsidRDefault="00494444" w:rsidP="00494444">
      <w:pPr>
        <w:pStyle w:val="Para1"/>
      </w:pPr>
      <w:r w:rsidRPr="00494444">
        <w:t xml:space="preserve">In response to orders made after the hearing, </w:t>
      </w:r>
      <w:r w:rsidR="007B14F0" w:rsidRPr="00494444">
        <w:t>the applicant provide</w:t>
      </w:r>
      <w:r w:rsidRPr="00494444">
        <w:t>d</w:t>
      </w:r>
      <w:r w:rsidR="007B14F0" w:rsidRPr="00494444">
        <w:t xml:space="preserve"> a revised version of the proposed variation to the restrictive covenant, and submissions concerning the draft permit conditions</w:t>
      </w:r>
      <w:r w:rsidRPr="00494444">
        <w:t xml:space="preserve">. The other parties were provided with the opportunity to make submissions in response. </w:t>
      </w:r>
      <w:r w:rsidR="007227BF" w:rsidRPr="00494444">
        <w:t xml:space="preserve">Written submissions </w:t>
      </w:r>
      <w:r w:rsidRPr="00494444">
        <w:t>in response to these orders were</w:t>
      </w:r>
      <w:r w:rsidR="007227BF" w:rsidRPr="00494444">
        <w:t xml:space="preserve"> made on behalf of the applicant and</w:t>
      </w:r>
      <w:r w:rsidR="00F17B6B" w:rsidRPr="00494444">
        <w:t xml:space="preserve"> Ms Kimberley</w:t>
      </w:r>
      <w:r w:rsidR="007227BF" w:rsidRPr="00494444">
        <w:t>.</w:t>
      </w:r>
      <w:r w:rsidR="005A3ADC" w:rsidRPr="00494444">
        <w:t xml:space="preserve"> </w:t>
      </w:r>
    </w:p>
    <w:p w:rsidR="007561B7" w:rsidRPr="00494444" w:rsidRDefault="007561B7" w:rsidP="007561B7">
      <w:pPr>
        <w:pStyle w:val="Heading2"/>
      </w:pPr>
      <w:r>
        <w:t>Would the proposed variation to the covenant satisfy the requirements of s 60(5) of the PE Act?</w:t>
      </w:r>
    </w:p>
    <w:p w:rsidR="008218AA" w:rsidRDefault="00AA0C89" w:rsidP="00AA0C89">
      <w:pPr>
        <w:pStyle w:val="Heading3"/>
      </w:pPr>
      <w:r>
        <w:t>Wording of the covenant and variation proposed</w:t>
      </w:r>
    </w:p>
    <w:p w:rsidR="009C0831" w:rsidRDefault="003C5748" w:rsidP="00436558">
      <w:pPr>
        <w:pStyle w:val="Para1"/>
      </w:pPr>
      <w:r w:rsidRPr="003B0BED">
        <w:t xml:space="preserve">To establish the properties with the </w:t>
      </w:r>
      <w:r w:rsidR="003B0BED" w:rsidRPr="003B0BED">
        <w:t xml:space="preserve">burden and the </w:t>
      </w:r>
      <w:r w:rsidRPr="003B0BED">
        <w:t>benefit of</w:t>
      </w:r>
      <w:r w:rsidR="00DB0C43" w:rsidRPr="003B0BED">
        <w:t xml:space="preserve"> </w:t>
      </w:r>
      <w:r w:rsidRPr="003B0BED">
        <w:t>th</w:t>
      </w:r>
      <w:r w:rsidR="00DB0C43" w:rsidRPr="003B0BED">
        <w:t>e</w:t>
      </w:r>
      <w:r w:rsidRPr="003B0BED">
        <w:t xml:space="preserve"> covenant, I </w:t>
      </w:r>
      <w:r w:rsidR="00AA0C89">
        <w:t xml:space="preserve">have </w:t>
      </w:r>
      <w:r w:rsidRPr="003B0BED">
        <w:t>rel</w:t>
      </w:r>
      <w:r w:rsidR="00AA0C89">
        <w:t>ied</w:t>
      </w:r>
      <w:r w:rsidRPr="003B0BED">
        <w:t xml:space="preserve"> on the information provided by the applicant and the responsible authority</w:t>
      </w:r>
      <w:r w:rsidR="003B0BED" w:rsidRPr="003B0BED">
        <w:t>.</w:t>
      </w:r>
      <w:r w:rsidR="003B0BED">
        <w:t xml:space="preserve"> </w:t>
      </w:r>
    </w:p>
    <w:p w:rsidR="003B0BED" w:rsidRDefault="00E41975" w:rsidP="00C73DE6">
      <w:pPr>
        <w:pStyle w:val="Para1"/>
      </w:pPr>
      <w:r>
        <w:t>The subject land comprises four titles, two of which are burdened by the restrictive covenant</w:t>
      </w:r>
      <w:r>
        <w:rPr>
          <w:rStyle w:val="FootnoteReference"/>
        </w:rPr>
        <w:footnoteReference w:id="3"/>
      </w:r>
      <w:r>
        <w:t>, and two of which are not.</w:t>
      </w:r>
      <w:r>
        <w:rPr>
          <w:rStyle w:val="FootnoteReference"/>
        </w:rPr>
        <w:footnoteReference w:id="4"/>
      </w:r>
      <w:r w:rsidR="009C0831">
        <w:t xml:space="preserve"> </w:t>
      </w:r>
      <w:r w:rsidR="00A96BCC">
        <w:t>T</w:t>
      </w:r>
      <w:r w:rsidR="00697059">
        <w:t xml:space="preserve">he restrictive covenant </w:t>
      </w:r>
      <w:r w:rsidR="00C248A4">
        <w:t xml:space="preserve">is </w:t>
      </w:r>
      <w:r w:rsidR="00697059">
        <w:t>set out in Transfer of Land A718162 dated 10 April 1959</w:t>
      </w:r>
      <w:r w:rsidR="00C248A4">
        <w:t xml:space="preserve">. </w:t>
      </w:r>
      <w:r w:rsidR="003B0BED">
        <w:lastRenderedPageBreak/>
        <w:t xml:space="preserve">The </w:t>
      </w:r>
      <w:r w:rsidR="006241D3">
        <w:t>part of the covenant</w:t>
      </w:r>
      <w:r w:rsidR="003B0BED">
        <w:t xml:space="preserve"> relevant to this proceeding applies a restriction on the height of the fence and planting to the eastern part of the subject land</w:t>
      </w:r>
      <w:r w:rsidR="00AF079C">
        <w:t>,</w:t>
      </w:r>
      <w:r w:rsidR="003B0BED">
        <w:rPr>
          <w:rStyle w:val="FootnoteReference"/>
        </w:rPr>
        <w:footnoteReference w:id="5"/>
      </w:r>
      <w:r w:rsidR="00AA0C89">
        <w:t xml:space="preserve"> closest to the cliff edge</w:t>
      </w:r>
      <w:r w:rsidR="003B0BED">
        <w:t xml:space="preserve"> (including part of the southern boundary of the subject land).</w:t>
      </w:r>
    </w:p>
    <w:p w:rsidR="00697059" w:rsidRDefault="003B0BED" w:rsidP="00697059">
      <w:pPr>
        <w:pStyle w:val="Para1"/>
      </w:pPr>
      <w:r>
        <w:t>The covenant provides that the owner of the subject land</w:t>
      </w:r>
      <w:r w:rsidR="00BF5D1E">
        <w:t>:</w:t>
      </w:r>
    </w:p>
    <w:p w:rsidR="003B0BED" w:rsidRPr="00D65B82" w:rsidRDefault="003B0BED" w:rsidP="003B0BED">
      <w:pPr>
        <w:pStyle w:val="Quote1"/>
        <w:rPr>
          <w:b/>
        </w:rPr>
      </w:pPr>
      <w:r>
        <w:t>… will not at any time plant cultivate or place on the land delineated and coloured green on the plan endorsed here</w:t>
      </w:r>
      <w:r w:rsidR="00AF079C">
        <w:t>o</w:t>
      </w:r>
      <w:r>
        <w:t xml:space="preserve">n any trees or shrubs nor at any time erect place or </w:t>
      </w:r>
      <w:proofErr w:type="spellStart"/>
      <w:r>
        <w:t>instal</w:t>
      </w:r>
      <w:proofErr w:type="spellEnd"/>
      <w:r>
        <w:t xml:space="preserve"> on or permit to be erected placed or installed on the land delineated and coloured green on the plan endorsed her</w:t>
      </w:r>
      <w:r w:rsidR="00AF079C">
        <w:t>e</w:t>
      </w:r>
      <w:r>
        <w:t xml:space="preserve">on any building structure or erection of any nature whatsoever save and except a fence not exceeding in height eighteen inches above the existing ground level at point ‘A’ on the said plan nor erect place or </w:t>
      </w:r>
      <w:proofErr w:type="spellStart"/>
      <w:r>
        <w:t>instal</w:t>
      </w:r>
      <w:proofErr w:type="spellEnd"/>
      <w:r>
        <w:t xml:space="preserve"> or permit to be erected placed or installed on the land delineated and coloured red on the said plan any buildings structure or erection of any nature whatsoever of a greater height than twenty two feet from the present natural level of the land at point ‘A’ on the said plan which last mentioned point is at a height of 4</w:t>
      </w:r>
      <w:r w:rsidR="00AF079C">
        <w:t>7.97 feet above the State River</w:t>
      </w:r>
      <w:r>
        <w:t>s and Water Supply Commission’s datum for levels nor permit any tree or shrub on such land to grow above such height</w:t>
      </w:r>
      <w:r w:rsidR="00AF079C">
        <w:t>…</w:t>
      </w:r>
    </w:p>
    <w:p w:rsidR="00870210" w:rsidRDefault="009735F5" w:rsidP="00D65B82">
      <w:pPr>
        <w:pStyle w:val="Para1"/>
      </w:pPr>
      <w:r>
        <w:t xml:space="preserve">The </w:t>
      </w:r>
      <w:r w:rsidR="00222647">
        <w:t xml:space="preserve">applicant </w:t>
      </w:r>
      <w:r w:rsidR="003B0BED">
        <w:t xml:space="preserve">and the responsible authority </w:t>
      </w:r>
      <w:r w:rsidR="00222647">
        <w:t xml:space="preserve">informed the Tribunal that </w:t>
      </w:r>
      <w:r w:rsidR="00CD18A0">
        <w:t>the land with</w:t>
      </w:r>
      <w:r w:rsidR="00222647">
        <w:t xml:space="preserve"> </w:t>
      </w:r>
      <w:r>
        <w:t>benefi</w:t>
      </w:r>
      <w:r w:rsidR="00CD18A0">
        <w:t xml:space="preserve">t </w:t>
      </w:r>
      <w:r>
        <w:t xml:space="preserve">of the </w:t>
      </w:r>
      <w:r w:rsidR="00870210">
        <w:t xml:space="preserve">covenant </w:t>
      </w:r>
      <w:r w:rsidR="00CD18A0">
        <w:t>is</w:t>
      </w:r>
      <w:r w:rsidR="00870210">
        <w:t xml:space="preserve"> as follows:</w:t>
      </w:r>
      <w:r w:rsidR="00C56BF3">
        <w:rPr>
          <w:rStyle w:val="FootnoteReference"/>
        </w:rPr>
        <w:footnoteReference w:id="6"/>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6"/>
        <w:gridCol w:w="2004"/>
        <w:gridCol w:w="2066"/>
      </w:tblGrid>
      <w:tr w:rsidR="00D852A9" w:rsidTr="00D852A9">
        <w:tc>
          <w:tcPr>
            <w:tcW w:w="2056" w:type="dxa"/>
          </w:tcPr>
          <w:p w:rsidR="00D852A9" w:rsidRDefault="00D852A9" w:rsidP="00090B9A">
            <w:pPr>
              <w:pStyle w:val="Para1"/>
              <w:numPr>
                <w:ilvl w:val="0"/>
                <w:numId w:val="0"/>
              </w:numPr>
            </w:pPr>
            <w:r>
              <w:t>Address</w:t>
            </w:r>
          </w:p>
        </w:tc>
        <w:tc>
          <w:tcPr>
            <w:tcW w:w="2004" w:type="dxa"/>
          </w:tcPr>
          <w:p w:rsidR="00D852A9" w:rsidRDefault="00D852A9" w:rsidP="00090B9A">
            <w:pPr>
              <w:pStyle w:val="Para1"/>
              <w:numPr>
                <w:ilvl w:val="0"/>
                <w:numId w:val="0"/>
              </w:numPr>
            </w:pPr>
            <w:r>
              <w:t>Title</w:t>
            </w:r>
          </w:p>
        </w:tc>
        <w:tc>
          <w:tcPr>
            <w:tcW w:w="2066" w:type="dxa"/>
          </w:tcPr>
          <w:p w:rsidR="00D852A9" w:rsidRDefault="00D852A9" w:rsidP="00090B9A">
            <w:pPr>
              <w:pStyle w:val="Para1"/>
              <w:numPr>
                <w:ilvl w:val="0"/>
                <w:numId w:val="0"/>
              </w:numPr>
            </w:pPr>
            <w:r>
              <w:t>Plan</w:t>
            </w:r>
          </w:p>
        </w:tc>
      </w:tr>
      <w:tr w:rsidR="00D852A9" w:rsidTr="00D852A9">
        <w:tc>
          <w:tcPr>
            <w:tcW w:w="2056" w:type="dxa"/>
          </w:tcPr>
          <w:p w:rsidR="00D852A9" w:rsidRDefault="00D852A9" w:rsidP="00090B9A">
            <w:pPr>
              <w:pStyle w:val="Para1"/>
              <w:numPr>
                <w:ilvl w:val="0"/>
                <w:numId w:val="0"/>
              </w:numPr>
            </w:pPr>
            <w:r>
              <w:t xml:space="preserve">5 </w:t>
            </w:r>
            <w:proofErr w:type="spellStart"/>
            <w:r>
              <w:t>Kildrummie</w:t>
            </w:r>
            <w:proofErr w:type="spellEnd"/>
            <w:r>
              <w:t xml:space="preserve"> Court</w:t>
            </w:r>
          </w:p>
        </w:tc>
        <w:tc>
          <w:tcPr>
            <w:tcW w:w="2004" w:type="dxa"/>
          </w:tcPr>
          <w:p w:rsidR="00D852A9" w:rsidRDefault="00D852A9" w:rsidP="00090B9A">
            <w:pPr>
              <w:pStyle w:val="Para1"/>
              <w:numPr>
                <w:ilvl w:val="0"/>
                <w:numId w:val="0"/>
              </w:numPr>
            </w:pPr>
            <w:r>
              <w:t>8640/781</w:t>
            </w:r>
          </w:p>
        </w:tc>
        <w:tc>
          <w:tcPr>
            <w:tcW w:w="2066" w:type="dxa"/>
          </w:tcPr>
          <w:p w:rsidR="00D852A9" w:rsidRDefault="00D852A9" w:rsidP="00090B9A">
            <w:pPr>
              <w:pStyle w:val="Para1"/>
              <w:numPr>
                <w:ilvl w:val="0"/>
                <w:numId w:val="0"/>
              </w:numPr>
            </w:pPr>
            <w:r>
              <w:t>LP062115</w:t>
            </w:r>
          </w:p>
        </w:tc>
      </w:tr>
      <w:tr w:rsidR="00D852A9" w:rsidTr="00D852A9">
        <w:tc>
          <w:tcPr>
            <w:tcW w:w="2056" w:type="dxa"/>
          </w:tcPr>
          <w:p w:rsidR="00D852A9" w:rsidRDefault="00D852A9" w:rsidP="00090B9A">
            <w:pPr>
              <w:pStyle w:val="Para1"/>
              <w:numPr>
                <w:ilvl w:val="0"/>
                <w:numId w:val="0"/>
              </w:numPr>
            </w:pPr>
            <w:r>
              <w:t xml:space="preserve">7 </w:t>
            </w:r>
            <w:proofErr w:type="spellStart"/>
            <w:r>
              <w:t>Kildrummie</w:t>
            </w:r>
            <w:proofErr w:type="spellEnd"/>
            <w:r>
              <w:t xml:space="preserve"> Court</w:t>
            </w:r>
          </w:p>
        </w:tc>
        <w:tc>
          <w:tcPr>
            <w:tcW w:w="2004" w:type="dxa"/>
          </w:tcPr>
          <w:p w:rsidR="00D852A9" w:rsidRDefault="00D852A9" w:rsidP="00090B9A">
            <w:pPr>
              <w:pStyle w:val="Para1"/>
              <w:numPr>
                <w:ilvl w:val="0"/>
                <w:numId w:val="0"/>
              </w:numPr>
            </w:pPr>
            <w:r>
              <w:t>8986/196</w:t>
            </w:r>
          </w:p>
        </w:tc>
        <w:tc>
          <w:tcPr>
            <w:tcW w:w="2066" w:type="dxa"/>
          </w:tcPr>
          <w:p w:rsidR="00D852A9" w:rsidRDefault="00D852A9" w:rsidP="00090B9A">
            <w:pPr>
              <w:pStyle w:val="Para1"/>
              <w:numPr>
                <w:ilvl w:val="0"/>
                <w:numId w:val="0"/>
              </w:numPr>
            </w:pPr>
            <w:r>
              <w:t>TP485593W</w:t>
            </w:r>
          </w:p>
        </w:tc>
      </w:tr>
      <w:tr w:rsidR="00D852A9" w:rsidTr="00D852A9">
        <w:tc>
          <w:tcPr>
            <w:tcW w:w="2056" w:type="dxa"/>
          </w:tcPr>
          <w:p w:rsidR="00D852A9" w:rsidRDefault="00D852A9" w:rsidP="00090B9A">
            <w:pPr>
              <w:pStyle w:val="Para1"/>
              <w:numPr>
                <w:ilvl w:val="0"/>
                <w:numId w:val="0"/>
              </w:numPr>
            </w:pPr>
            <w:r>
              <w:t xml:space="preserve">9 </w:t>
            </w:r>
            <w:proofErr w:type="spellStart"/>
            <w:r>
              <w:t>Kildrummie</w:t>
            </w:r>
            <w:proofErr w:type="spellEnd"/>
            <w:r>
              <w:t xml:space="preserve"> Court</w:t>
            </w:r>
          </w:p>
        </w:tc>
        <w:tc>
          <w:tcPr>
            <w:tcW w:w="2004" w:type="dxa"/>
          </w:tcPr>
          <w:p w:rsidR="00D852A9" w:rsidRDefault="00D852A9" w:rsidP="00090B9A">
            <w:pPr>
              <w:pStyle w:val="Para1"/>
              <w:numPr>
                <w:ilvl w:val="0"/>
                <w:numId w:val="0"/>
              </w:numPr>
            </w:pPr>
            <w:r>
              <w:t>8460/783</w:t>
            </w:r>
          </w:p>
        </w:tc>
        <w:tc>
          <w:tcPr>
            <w:tcW w:w="2066" w:type="dxa"/>
          </w:tcPr>
          <w:p w:rsidR="00D852A9" w:rsidRDefault="00D852A9" w:rsidP="00090B9A">
            <w:pPr>
              <w:pStyle w:val="Para1"/>
              <w:numPr>
                <w:ilvl w:val="0"/>
                <w:numId w:val="0"/>
              </w:numPr>
            </w:pPr>
            <w:r>
              <w:t>TP653545Y</w:t>
            </w:r>
          </w:p>
        </w:tc>
      </w:tr>
      <w:tr w:rsidR="00D852A9" w:rsidTr="00D852A9">
        <w:tc>
          <w:tcPr>
            <w:tcW w:w="2056" w:type="dxa"/>
          </w:tcPr>
          <w:p w:rsidR="00D852A9" w:rsidRDefault="00D852A9" w:rsidP="00090B9A">
            <w:pPr>
              <w:pStyle w:val="Para1"/>
              <w:numPr>
                <w:ilvl w:val="0"/>
                <w:numId w:val="0"/>
              </w:numPr>
            </w:pPr>
            <w:r>
              <w:t>3448 Point Nepean Road (eastern portion only)</w:t>
            </w:r>
          </w:p>
        </w:tc>
        <w:tc>
          <w:tcPr>
            <w:tcW w:w="2004" w:type="dxa"/>
          </w:tcPr>
          <w:p w:rsidR="00D852A9" w:rsidRDefault="00D852A9" w:rsidP="00090B9A">
            <w:pPr>
              <w:pStyle w:val="Para1"/>
              <w:numPr>
                <w:ilvl w:val="0"/>
                <w:numId w:val="0"/>
              </w:numPr>
            </w:pPr>
            <w:r>
              <w:t>8812/355</w:t>
            </w:r>
          </w:p>
        </w:tc>
        <w:tc>
          <w:tcPr>
            <w:tcW w:w="2066" w:type="dxa"/>
          </w:tcPr>
          <w:p w:rsidR="00D852A9" w:rsidRDefault="00D852A9" w:rsidP="00090B9A">
            <w:pPr>
              <w:pStyle w:val="Para1"/>
              <w:numPr>
                <w:ilvl w:val="0"/>
                <w:numId w:val="0"/>
              </w:numPr>
            </w:pPr>
            <w:r>
              <w:t>LP069257</w:t>
            </w:r>
          </w:p>
        </w:tc>
      </w:tr>
      <w:tr w:rsidR="00D852A9" w:rsidTr="00D852A9">
        <w:tc>
          <w:tcPr>
            <w:tcW w:w="2056" w:type="dxa"/>
          </w:tcPr>
          <w:p w:rsidR="00D852A9" w:rsidRDefault="00D852A9" w:rsidP="00090B9A">
            <w:pPr>
              <w:pStyle w:val="Para1"/>
              <w:numPr>
                <w:ilvl w:val="0"/>
                <w:numId w:val="0"/>
              </w:numPr>
            </w:pPr>
            <w:r>
              <w:t>3450 Point Nepean Road (narrow strip on southern boundary only)</w:t>
            </w:r>
          </w:p>
        </w:tc>
        <w:tc>
          <w:tcPr>
            <w:tcW w:w="2004" w:type="dxa"/>
          </w:tcPr>
          <w:p w:rsidR="00D852A9" w:rsidRDefault="00D852A9" w:rsidP="00090B9A">
            <w:pPr>
              <w:pStyle w:val="Para1"/>
              <w:numPr>
                <w:ilvl w:val="0"/>
                <w:numId w:val="0"/>
              </w:numPr>
            </w:pPr>
            <w:r>
              <w:t>9464/018</w:t>
            </w:r>
          </w:p>
        </w:tc>
        <w:tc>
          <w:tcPr>
            <w:tcW w:w="2066" w:type="dxa"/>
          </w:tcPr>
          <w:p w:rsidR="00D852A9" w:rsidRDefault="00D852A9" w:rsidP="00090B9A">
            <w:pPr>
              <w:pStyle w:val="Para1"/>
              <w:numPr>
                <w:ilvl w:val="0"/>
                <w:numId w:val="0"/>
              </w:numPr>
            </w:pPr>
            <w:r>
              <w:t>LP139500</w:t>
            </w:r>
          </w:p>
        </w:tc>
      </w:tr>
    </w:tbl>
    <w:p w:rsidR="009735F5" w:rsidRDefault="009735F5" w:rsidP="00870210">
      <w:pPr>
        <w:pStyle w:val="Para1"/>
        <w:numPr>
          <w:ilvl w:val="0"/>
          <w:numId w:val="0"/>
        </w:numPr>
        <w:ind w:left="567" w:hanging="567"/>
      </w:pPr>
    </w:p>
    <w:p w:rsidR="00E55FC1" w:rsidRDefault="00E55FC1" w:rsidP="00222647">
      <w:pPr>
        <w:pStyle w:val="Para1"/>
      </w:pPr>
      <w:r>
        <w:t>All benefiting properties, except 34</w:t>
      </w:r>
      <w:r w:rsidR="007B650F">
        <w:t>48</w:t>
      </w:r>
      <w:r>
        <w:t xml:space="preserve"> Point </w:t>
      </w:r>
      <w:r w:rsidR="009D4024">
        <w:t>Nepean</w:t>
      </w:r>
      <w:r>
        <w:t xml:space="preserve"> Road have frontage to Port </w:t>
      </w:r>
      <w:r w:rsidR="004977DB">
        <w:t>Phillip</w:t>
      </w:r>
      <w:r>
        <w:t xml:space="preserve"> Bay.</w:t>
      </w:r>
    </w:p>
    <w:p w:rsidR="00D852A9" w:rsidRDefault="00D852A9" w:rsidP="00222647">
      <w:pPr>
        <w:pStyle w:val="Para1"/>
      </w:pPr>
      <w:r>
        <w:t>The permit application proposes to vary the wording of the covenant as follows:</w:t>
      </w:r>
    </w:p>
    <w:p w:rsidR="00D852A9" w:rsidRDefault="00D852A9" w:rsidP="00D852A9">
      <w:pPr>
        <w:pStyle w:val="Quote1"/>
      </w:pPr>
      <w:r>
        <w:t>… nor at any time erect place or install on or permit to be erected placed or installed on the land delineated and shown hatched on the plan endorsed hereon any building structure or erection of any nature whatsoever save and except:</w:t>
      </w:r>
    </w:p>
    <w:p w:rsidR="00D852A9" w:rsidRDefault="00D852A9" w:rsidP="00D852A9">
      <w:pPr>
        <w:pStyle w:val="Quote1"/>
        <w:numPr>
          <w:ilvl w:val="0"/>
          <w:numId w:val="28"/>
        </w:numPr>
      </w:pPr>
      <w:r>
        <w:t>A fence (other than on the southern boundary of the land) not exceeding a height of 0.46 metres above the height of 14.09 metres based on the Australian Height Datum</w:t>
      </w:r>
    </w:p>
    <w:p w:rsidR="00D852A9" w:rsidRDefault="00072990" w:rsidP="00D852A9">
      <w:pPr>
        <w:pStyle w:val="Quote1"/>
        <w:ind w:left="1494"/>
      </w:pPr>
      <w:r>
        <w:t>o</w:t>
      </w:r>
      <w:r w:rsidR="00D852A9">
        <w:t>r</w:t>
      </w:r>
    </w:p>
    <w:p w:rsidR="00D852A9" w:rsidRDefault="00D852A9" w:rsidP="00D852A9">
      <w:pPr>
        <w:pStyle w:val="Quote1"/>
        <w:numPr>
          <w:ilvl w:val="0"/>
          <w:numId w:val="28"/>
        </w:numPr>
      </w:pPr>
      <w:r>
        <w:t>A fence on the southern boundary of the land not exceeding the heights (based on the Australian Height Datum) as detailed and set out on this plan</w:t>
      </w:r>
    </w:p>
    <w:p w:rsidR="00D852A9" w:rsidRDefault="00D852A9" w:rsidP="00D852A9">
      <w:pPr>
        <w:pStyle w:val="Quote1"/>
        <w:ind w:left="1494"/>
      </w:pPr>
      <w:r>
        <w:t>Nor erect place or install or permit to be placed or installed on the land delineated and coloured red on the said plan any buildings structure or erection of any nature whatsoever of a greater height 6.705 metres above the height of 14.09 metres based on the Australian height datum nor permit any tree or shrub on such land to grow above such height…</w:t>
      </w:r>
    </w:p>
    <w:p w:rsidR="003D214A" w:rsidRDefault="00256438" w:rsidP="003D214A">
      <w:pPr>
        <w:pStyle w:val="Para1"/>
      </w:pPr>
      <w:r>
        <w:t xml:space="preserve">The main change proposed is to allow the construction of a fence along part of the southern boundary of the subject land which is greater than 0.46 metres. </w:t>
      </w:r>
      <w:r w:rsidR="003D214A">
        <w:t xml:space="preserve">The variation seeks to allow a fence ranging in heights between </w:t>
      </w:r>
      <w:r w:rsidR="00190624">
        <w:t>about 1.5 to 2.2 metres,</w:t>
      </w:r>
      <w:r w:rsidR="003D214A">
        <w:t xml:space="preserve"> extending for a length of appro</w:t>
      </w:r>
      <w:r w:rsidR="0034070E">
        <w:t>ximately 30.27 metres. The New F</w:t>
      </w:r>
      <w:r w:rsidR="003D214A">
        <w:t xml:space="preserve">ence is higher than what is permitted under the restrictive covenant.  </w:t>
      </w:r>
    </w:p>
    <w:p w:rsidR="004270E8" w:rsidRDefault="00256438" w:rsidP="004270E8">
      <w:pPr>
        <w:pStyle w:val="Para1"/>
      </w:pPr>
      <w:r>
        <w:t>I accept Council’s submission that the word ‘or’ between the two paragraphs in the proposed variation should be changed to ‘and’. I</w:t>
      </w:r>
      <w:r w:rsidR="00AE23F3">
        <w:t xml:space="preserve"> also</w:t>
      </w:r>
      <w:r>
        <w:t xml:space="preserve"> note that </w:t>
      </w:r>
      <w:proofErr w:type="gramStart"/>
      <w:r>
        <w:t>a</w:t>
      </w:r>
      <w:r w:rsidR="004270E8">
        <w:t xml:space="preserve"> number of</w:t>
      </w:r>
      <w:proofErr w:type="gramEnd"/>
      <w:r w:rsidR="004270E8">
        <w:t xml:space="preserve"> the variations proposed are to convert the level datum from the State Rivers and Water S</w:t>
      </w:r>
      <w:r w:rsidR="00E55FC1">
        <w:t>upply Commission to Australian Height D</w:t>
      </w:r>
      <w:r w:rsidR="004270E8">
        <w:t>atum and to convert from imperial measurements to metric.</w:t>
      </w:r>
      <w:r>
        <w:t xml:space="preserve"> </w:t>
      </w:r>
    </w:p>
    <w:p w:rsidR="00AA0C89" w:rsidRDefault="00AA0C89" w:rsidP="00AA0C89">
      <w:pPr>
        <w:pStyle w:val="Heading3"/>
      </w:pPr>
      <w:r>
        <w:t>Notice and objection to the variation of the covenant</w:t>
      </w:r>
    </w:p>
    <w:p w:rsidR="00AA0C89" w:rsidRDefault="00AA0C89" w:rsidP="00AA0C89">
      <w:pPr>
        <w:pStyle w:val="Para1"/>
      </w:pPr>
      <w:r w:rsidRPr="00461FB0">
        <w:t>The Practice Note material filed by the responsible authority indicates that notice of the application was given to all the owners and occupiers of benefitted land in accordance with s 52(</w:t>
      </w:r>
      <w:proofErr w:type="gramStart"/>
      <w:r w:rsidRPr="00461FB0">
        <w:t>1)(</w:t>
      </w:r>
      <w:proofErr w:type="gramEnd"/>
      <w:r w:rsidRPr="00461FB0">
        <w:t>ca) and 52(1AA) of the PE Act.</w:t>
      </w:r>
    </w:p>
    <w:p w:rsidR="00CB74E0" w:rsidRDefault="00F43960" w:rsidP="00CB74E0">
      <w:pPr>
        <w:pStyle w:val="Para1"/>
      </w:pPr>
      <w:r>
        <w:t xml:space="preserve">Following advertising of the permit application, two objections were received. One objection was from </w:t>
      </w:r>
      <w:r w:rsidR="00AE23F3">
        <w:t xml:space="preserve">Ms Kimberley, </w:t>
      </w:r>
      <w:r>
        <w:t>a benefitting landowner</w:t>
      </w:r>
      <w:r w:rsidR="00E55FC1">
        <w:t>, who</w:t>
      </w:r>
      <w:r w:rsidR="00014695">
        <w:t xml:space="preserve"> also filed a statement of ground</w:t>
      </w:r>
      <w:r w:rsidR="00AE23F3">
        <w:t>s</w:t>
      </w:r>
      <w:r w:rsidR="00014695">
        <w:t xml:space="preserve"> and participated in the </w:t>
      </w:r>
      <w:r w:rsidR="00014695">
        <w:lastRenderedPageBreak/>
        <w:t xml:space="preserve">Tribunal proceedings. </w:t>
      </w:r>
      <w:r w:rsidR="00B204C4">
        <w:t xml:space="preserve">The eastern end of </w:t>
      </w:r>
      <w:r w:rsidR="00080B6A">
        <w:t xml:space="preserve">5 </w:t>
      </w:r>
      <w:proofErr w:type="spellStart"/>
      <w:r w:rsidR="00080B6A">
        <w:t>Kildrummie</w:t>
      </w:r>
      <w:proofErr w:type="spellEnd"/>
      <w:r w:rsidR="00080B6A">
        <w:t xml:space="preserve"> Court</w:t>
      </w:r>
      <w:r w:rsidR="00B204C4">
        <w:t xml:space="preserve"> is the edge of a cliff, </w:t>
      </w:r>
      <w:r w:rsidR="00080B6A">
        <w:t>and it has</w:t>
      </w:r>
      <w:r w:rsidR="00B204C4">
        <w:t xml:space="preserve"> expansive views across Port Phillip Bay from the cliff top.</w:t>
      </w:r>
    </w:p>
    <w:p w:rsidR="00CB74E0" w:rsidRPr="0039245F" w:rsidRDefault="00CB74E0" w:rsidP="00CB74E0">
      <w:pPr>
        <w:pStyle w:val="Para1"/>
      </w:pPr>
      <w:r w:rsidRPr="0039245F">
        <w:t>Ms Kimberley opposes the grant of the permit and her concerns about the proposed variation of the covenant include the following:</w:t>
      </w:r>
    </w:p>
    <w:p w:rsidR="00CB74E0" w:rsidRPr="0039245F" w:rsidRDefault="00CB74E0" w:rsidP="00CB74E0">
      <w:pPr>
        <w:pStyle w:val="Para3"/>
        <w:numPr>
          <w:ilvl w:val="0"/>
          <w:numId w:val="21"/>
        </w:numPr>
      </w:pPr>
      <w:r w:rsidRPr="0039245F">
        <w:t>The protection afforded by covenant preserves the amenity of the beneficiaries’ properties, including uninterrupted bay and beach views and a largely natural bayside environment;</w:t>
      </w:r>
    </w:p>
    <w:p w:rsidR="00CB74E0" w:rsidRPr="0039245F" w:rsidRDefault="00CB74E0" w:rsidP="00CB74E0">
      <w:pPr>
        <w:pStyle w:val="Para3"/>
        <w:numPr>
          <w:ilvl w:val="0"/>
          <w:numId w:val="21"/>
        </w:numPr>
      </w:pPr>
      <w:r w:rsidRPr="0039245F">
        <w:t>The application to vary the covenant is an attempt to erode the protection afforded by the restrictive covenant and the valuable sensitive coastal environment sought to be protected under the restrictive covenant;</w:t>
      </w:r>
    </w:p>
    <w:p w:rsidR="00CB74E0" w:rsidRPr="0039245F" w:rsidRDefault="00CB74E0" w:rsidP="00CB74E0">
      <w:pPr>
        <w:pStyle w:val="Para3"/>
        <w:numPr>
          <w:ilvl w:val="0"/>
          <w:numId w:val="21"/>
        </w:numPr>
      </w:pPr>
      <w:r>
        <w:t>P</w:t>
      </w:r>
      <w:r w:rsidRPr="0039245F">
        <w:t xml:space="preserve">rior to the acquisition of her property, Ms Kimberley relied on the protection afforded by the covenant in preserving the amenity of her property, including uninterrupted bay and beach views and a predominantly natural coastal environment; </w:t>
      </w:r>
    </w:p>
    <w:p w:rsidR="00CB74E0" w:rsidRPr="0039245F" w:rsidRDefault="00CB74E0" w:rsidP="00CB74E0">
      <w:pPr>
        <w:pStyle w:val="Para3"/>
      </w:pPr>
      <w:r>
        <w:t>T</w:t>
      </w:r>
      <w:r w:rsidRPr="0039245F">
        <w:t>he proposed variation to the covenant will ‘open the floodgates’ to other forms of variations, including other fences, built form or trees which will impact on the special character of the area, the enjoyment of these properties and detrimentally impact on views of the natura</w:t>
      </w:r>
      <w:r>
        <w:t>l environment and the coast;</w:t>
      </w:r>
      <w:r w:rsidR="00C45D15">
        <w:t xml:space="preserve"> </w:t>
      </w:r>
      <w:r w:rsidR="00E55FC1">
        <w:t>and</w:t>
      </w:r>
    </w:p>
    <w:p w:rsidR="00CB74E0" w:rsidRPr="0039245F" w:rsidRDefault="00CB74E0" w:rsidP="00492BD9">
      <w:pPr>
        <w:pStyle w:val="Para3"/>
      </w:pPr>
      <w:r w:rsidRPr="0039245F">
        <w:t xml:space="preserve">The beneficiaries will suffer detriment </w:t>
      </w:r>
      <w:proofErr w:type="gramStart"/>
      <w:r w:rsidRPr="0039245F">
        <w:t>as a result o</w:t>
      </w:r>
      <w:r>
        <w:t>f</w:t>
      </w:r>
      <w:proofErr w:type="gramEnd"/>
      <w:r>
        <w:t xml:space="preserve"> the variation of the covenant</w:t>
      </w:r>
      <w:r w:rsidR="00C45D15">
        <w:t>. T</w:t>
      </w:r>
      <w:r w:rsidRPr="0039245F">
        <w:t xml:space="preserve">he variation of the covenant will be detrimental to the enjoyment of the Kimberley property, the amenity of the area and contrary to the purposes </w:t>
      </w:r>
      <w:r w:rsidR="00E55FC1">
        <w:t>of the restrictive covenant.</w:t>
      </w:r>
    </w:p>
    <w:p w:rsidR="00F41464" w:rsidRDefault="00014695" w:rsidP="00CB74E0">
      <w:pPr>
        <w:pStyle w:val="Para1"/>
      </w:pPr>
      <w:r>
        <w:t xml:space="preserve">Ms Bell, the owner of the adjoining land to the south </w:t>
      </w:r>
      <w:r w:rsidR="006241D3">
        <w:t xml:space="preserve">at </w:t>
      </w:r>
      <w:r w:rsidR="003D4D89">
        <w:t xml:space="preserve">3444 Point Nepean Road, Sorrento </w:t>
      </w:r>
      <w:r w:rsidR="00AE23F3">
        <w:t xml:space="preserve">(which does not enjoy the benefit of the covenant) </w:t>
      </w:r>
      <w:r>
        <w:t>also objected</w:t>
      </w:r>
      <w:r w:rsidR="00AE23F3">
        <w:t>, and file</w:t>
      </w:r>
      <w:r w:rsidR="006241D3">
        <w:t>d</w:t>
      </w:r>
      <w:r w:rsidR="00AE23F3">
        <w:t xml:space="preserve"> a statement of grounds with the Tribunal, but chose not to participate further in the proceeding.</w:t>
      </w:r>
      <w:r w:rsidR="003D4D89">
        <w:t xml:space="preserve"> </w:t>
      </w:r>
      <w:r w:rsidR="00F90184">
        <w:t>The applicant informed the Tribunal that a</w:t>
      </w:r>
      <w:r w:rsidR="003D4D89">
        <w:t xml:space="preserve"> portion of </w:t>
      </w:r>
      <w:r w:rsidR="009E7DFF">
        <w:t xml:space="preserve">Ms Bell’s </w:t>
      </w:r>
      <w:r w:rsidR="003D4D89">
        <w:t xml:space="preserve">land at 3444 Point Nepean Road, Sorrento (a long thin triangle to the south of the shared boundary with </w:t>
      </w:r>
      <w:r w:rsidR="003D4D89" w:rsidRPr="00F41464">
        <w:t xml:space="preserve">the subject land) is also burdened by the </w:t>
      </w:r>
      <w:r w:rsidR="00190624" w:rsidRPr="00F41464">
        <w:t xml:space="preserve">same </w:t>
      </w:r>
      <w:r w:rsidR="003D4D89" w:rsidRPr="00F41464">
        <w:t>covenant</w:t>
      </w:r>
      <w:r w:rsidR="00190624" w:rsidRPr="00F41464">
        <w:t xml:space="preserve"> which burdens the subject land</w:t>
      </w:r>
      <w:r w:rsidR="00F41464" w:rsidRPr="00F41464">
        <w:t>.</w:t>
      </w:r>
    </w:p>
    <w:p w:rsidR="00014695" w:rsidRDefault="00F41464" w:rsidP="00CB74E0">
      <w:pPr>
        <w:pStyle w:val="Para1"/>
      </w:pPr>
      <w:r>
        <w:t>A</w:t>
      </w:r>
      <w:r w:rsidR="00CB74E0">
        <w:t>lthough Ms Bell’s property does not have the benefit of the restrictive covenant, she is entitled to object</w:t>
      </w:r>
      <w:r w:rsidR="00A3445F">
        <w:t>,</w:t>
      </w:r>
      <w:r w:rsidR="00CB74E0">
        <w:t xml:space="preserve"> </w:t>
      </w:r>
      <w:r w:rsidR="00A3445F">
        <w:t>as persons without the benefit of a covenant may be affected by a permit application under clause 52.02 and their interests should also be considered.</w:t>
      </w:r>
      <w:r w:rsidR="00CB74E0">
        <w:rPr>
          <w:rStyle w:val="FootnoteReference"/>
        </w:rPr>
        <w:footnoteReference w:id="7"/>
      </w:r>
    </w:p>
    <w:p w:rsidR="00014695" w:rsidRDefault="00AA0C89" w:rsidP="00AA0C89">
      <w:pPr>
        <w:pStyle w:val="Heading3"/>
      </w:pPr>
      <w:r>
        <w:t>E</w:t>
      </w:r>
      <w:r w:rsidR="00172738">
        <w:t>vidence of Mr Stuart</w:t>
      </w:r>
    </w:p>
    <w:p w:rsidR="003E5A92" w:rsidRPr="00172738" w:rsidRDefault="00857E88" w:rsidP="00014695">
      <w:pPr>
        <w:pStyle w:val="Para1"/>
      </w:pPr>
      <w:r>
        <w:t xml:space="preserve">Mr Stuart is the permit applicant, </w:t>
      </w:r>
      <w:r w:rsidR="00661747">
        <w:t>who</w:t>
      </w:r>
      <w:r>
        <w:t xml:space="preserve"> was cal</w:t>
      </w:r>
      <w:r w:rsidR="0034070E">
        <w:t>led to give evidence about the old f</w:t>
      </w:r>
      <w:r>
        <w:t>ence</w:t>
      </w:r>
      <w:r w:rsidR="0034070E">
        <w:t xml:space="preserve"> on the southern boundary of the subject land and a </w:t>
      </w:r>
      <w:r w:rsidR="0034070E">
        <w:lastRenderedPageBreak/>
        <w:t>hedge next to it</w:t>
      </w:r>
      <w:r>
        <w:t xml:space="preserve">, </w:t>
      </w:r>
      <w:r w:rsidR="0034070E">
        <w:t>and</w:t>
      </w:r>
      <w:r>
        <w:t xml:space="preserve"> the construction of the New Fence (amongst other things). </w:t>
      </w:r>
      <w:r w:rsidR="00172738" w:rsidRPr="00172738">
        <w:t xml:space="preserve">Whilst I accept Ms </w:t>
      </w:r>
      <w:proofErr w:type="spellStart"/>
      <w:r w:rsidR="00172738" w:rsidRPr="00172738">
        <w:t>Cincotta’s</w:t>
      </w:r>
      <w:proofErr w:type="spellEnd"/>
      <w:r w:rsidR="00172738" w:rsidRPr="00172738">
        <w:t xml:space="preserve"> submission</w:t>
      </w:r>
      <w:r w:rsidR="00172738">
        <w:t xml:space="preserve"> that </w:t>
      </w:r>
      <w:r w:rsidR="009261DD">
        <w:t xml:space="preserve">the </w:t>
      </w:r>
      <w:r w:rsidR="00172738">
        <w:t xml:space="preserve">weight </w:t>
      </w:r>
      <w:r w:rsidR="009261DD">
        <w:t xml:space="preserve">to </w:t>
      </w:r>
      <w:r w:rsidR="00172738">
        <w:t xml:space="preserve">be placed on Mr Stuart’s evidence </w:t>
      </w:r>
      <w:r w:rsidR="009261DD">
        <w:t xml:space="preserve">should be limited </w:t>
      </w:r>
      <w:r w:rsidR="00172738">
        <w:t>because he is the permit applicant (and he owns the subject land with his mother), I have taken into account his evidence re</w:t>
      </w:r>
      <w:r w:rsidR="0034070E">
        <w:t>garding the description of the old f</w:t>
      </w:r>
      <w:r w:rsidR="00172738">
        <w:t>ence and the old hedge and the construction of the New Fence, together with his the description of the visibility of the New Fence from the properties with the benefit of the covenant in reaching my conclusions in this matter.</w:t>
      </w:r>
    </w:p>
    <w:p w:rsidR="00014695" w:rsidRPr="00857E88" w:rsidRDefault="00014695" w:rsidP="00014695">
      <w:pPr>
        <w:pStyle w:val="Para1"/>
      </w:pPr>
      <w:r w:rsidRPr="00857E88">
        <w:t>Amongst other things it was Mr Stuart’s evidence that:</w:t>
      </w:r>
    </w:p>
    <w:p w:rsidR="00014695" w:rsidRPr="00857E88" w:rsidRDefault="0034070E" w:rsidP="00014695">
      <w:pPr>
        <w:pStyle w:val="Para1"/>
        <w:numPr>
          <w:ilvl w:val="1"/>
          <w:numId w:val="2"/>
        </w:numPr>
      </w:pPr>
      <w:r>
        <w:t>The old f</w:t>
      </w:r>
      <w:r w:rsidR="00172738" w:rsidRPr="00857E88">
        <w:t>ence</w:t>
      </w:r>
      <w:r>
        <w:t xml:space="preserve"> </w:t>
      </w:r>
      <w:r w:rsidR="008A73CF">
        <w:t xml:space="preserve">on the southern boundary of the subject land </w:t>
      </w:r>
      <w:r>
        <w:t>(</w:t>
      </w:r>
      <w:r w:rsidRPr="0034070E">
        <w:rPr>
          <w:b/>
        </w:rPr>
        <w:t>the Old Fence</w:t>
      </w:r>
      <w:r>
        <w:t>)</w:t>
      </w:r>
      <w:r w:rsidR="00172738" w:rsidRPr="00857E88">
        <w:t xml:space="preserve"> was in place for about </w:t>
      </w:r>
      <w:r w:rsidR="00172738" w:rsidRPr="00661747">
        <w:t>30 -35</w:t>
      </w:r>
      <w:r w:rsidR="00172738" w:rsidRPr="00857E88">
        <w:t xml:space="preserve"> year</w:t>
      </w:r>
      <w:r w:rsidR="00436558" w:rsidRPr="00857E88">
        <w:t>s</w:t>
      </w:r>
      <w:r w:rsidR="00172738" w:rsidRPr="00857E88">
        <w:t xml:space="preserve"> before it was removed in </w:t>
      </w:r>
      <w:r w:rsidR="003D214A" w:rsidRPr="00857E88">
        <w:t>June 2016. It consisted of</w:t>
      </w:r>
      <w:r w:rsidR="00172738" w:rsidRPr="00857E88">
        <w:t xml:space="preserve"> two sections</w:t>
      </w:r>
      <w:r w:rsidR="003D214A" w:rsidRPr="00857E88">
        <w:t>. T</w:t>
      </w:r>
      <w:r w:rsidR="00172738" w:rsidRPr="00857E88">
        <w:t xml:space="preserve">he </w:t>
      </w:r>
      <w:r w:rsidR="00857E88">
        <w:t xml:space="preserve">eastern </w:t>
      </w:r>
      <w:r w:rsidR="00172738" w:rsidRPr="00857E88">
        <w:t xml:space="preserve">section </w:t>
      </w:r>
      <w:r w:rsidR="00857E88">
        <w:t>(</w:t>
      </w:r>
      <w:r w:rsidR="00172738" w:rsidRPr="00857E88">
        <w:t>closest to the cliff</w:t>
      </w:r>
      <w:r w:rsidR="00857E88">
        <w:t xml:space="preserve"> edge)</w:t>
      </w:r>
      <w:r w:rsidR="00172738" w:rsidRPr="00857E88">
        <w:t xml:space="preserve"> was constructed from </w:t>
      </w:r>
      <w:r w:rsidR="00172738" w:rsidRPr="00661747">
        <w:t>wire mesh</w:t>
      </w:r>
      <w:r w:rsidR="00661747">
        <w:t xml:space="preserve"> </w:t>
      </w:r>
      <w:r w:rsidR="00E1256A">
        <w:t>(</w:t>
      </w:r>
      <w:r w:rsidR="00661747">
        <w:t xml:space="preserve">with </w:t>
      </w:r>
      <w:r w:rsidR="00E1256A">
        <w:t xml:space="preserve">a </w:t>
      </w:r>
      <w:r w:rsidR="00661747">
        <w:t>brush fencing next to it</w:t>
      </w:r>
      <w:r w:rsidR="00E1256A">
        <w:t>)</w:t>
      </w:r>
      <w:r w:rsidR="00172738" w:rsidRPr="00857E88">
        <w:t xml:space="preserve"> and was about 1 metre in height. The second </w:t>
      </w:r>
      <w:r w:rsidR="00857E88">
        <w:t>(western</w:t>
      </w:r>
      <w:r w:rsidR="007B650F">
        <w:t>)</w:t>
      </w:r>
      <w:r w:rsidR="00857E88">
        <w:t xml:space="preserve"> </w:t>
      </w:r>
      <w:r w:rsidR="00172738" w:rsidRPr="00857E88">
        <w:t xml:space="preserve">section of the </w:t>
      </w:r>
      <w:r w:rsidR="00436558" w:rsidRPr="00857E88">
        <w:t>Old F</w:t>
      </w:r>
      <w:r w:rsidR="00172738" w:rsidRPr="00857E88">
        <w:t>ence</w:t>
      </w:r>
      <w:r w:rsidR="00014695" w:rsidRPr="00857E88">
        <w:t xml:space="preserve"> was constructed of fibre cement board which was about 2 metres in height</w:t>
      </w:r>
      <w:r w:rsidR="00C45D15">
        <w:t>. It was removed in June 2016</w:t>
      </w:r>
      <w:r w:rsidR="00014695" w:rsidRPr="00857E88">
        <w:t>;</w:t>
      </w:r>
    </w:p>
    <w:p w:rsidR="00014695" w:rsidRPr="00857E88" w:rsidRDefault="00014695" w:rsidP="00014695">
      <w:pPr>
        <w:pStyle w:val="Para1"/>
        <w:numPr>
          <w:ilvl w:val="1"/>
          <w:numId w:val="2"/>
        </w:numPr>
      </w:pPr>
      <w:r w:rsidRPr="00857E88">
        <w:t xml:space="preserve">The hedge </w:t>
      </w:r>
      <w:r w:rsidR="00172738" w:rsidRPr="00857E88">
        <w:t xml:space="preserve">which </w:t>
      </w:r>
      <w:r w:rsidR="00436558" w:rsidRPr="00857E88">
        <w:t xml:space="preserve">was </w:t>
      </w:r>
      <w:r w:rsidRPr="00857E88">
        <w:t xml:space="preserve">planted in front of the </w:t>
      </w:r>
      <w:r w:rsidR="00436558" w:rsidRPr="00857E88">
        <w:t>Old F</w:t>
      </w:r>
      <w:r w:rsidRPr="00857E88">
        <w:t xml:space="preserve">ence </w:t>
      </w:r>
      <w:r w:rsidR="00436558" w:rsidRPr="00857E88">
        <w:t xml:space="preserve">on the subject land </w:t>
      </w:r>
      <w:r w:rsidR="0034070E">
        <w:t>(</w:t>
      </w:r>
      <w:r w:rsidR="0034070E" w:rsidRPr="0034070E">
        <w:rPr>
          <w:b/>
        </w:rPr>
        <w:t>the Old Hedge</w:t>
      </w:r>
      <w:r w:rsidR="0034070E">
        <w:t xml:space="preserve">) </w:t>
      </w:r>
      <w:r w:rsidRPr="00857E88">
        <w:t xml:space="preserve">was about 3 metres in height from </w:t>
      </w:r>
      <w:r w:rsidR="00172738" w:rsidRPr="00857E88">
        <w:t xml:space="preserve">around </w:t>
      </w:r>
      <w:r w:rsidRPr="00857E88">
        <w:t>1990</w:t>
      </w:r>
      <w:r w:rsidR="00172738" w:rsidRPr="00857E88">
        <w:t>. I</w:t>
      </w:r>
      <w:r w:rsidRPr="00857E88">
        <w:t>t was removed in January 2016;</w:t>
      </w:r>
    </w:p>
    <w:p w:rsidR="00014695" w:rsidRPr="00857E88" w:rsidRDefault="00857E88" w:rsidP="00014695">
      <w:pPr>
        <w:pStyle w:val="Para1"/>
        <w:numPr>
          <w:ilvl w:val="1"/>
          <w:numId w:val="2"/>
        </w:numPr>
      </w:pPr>
      <w:r>
        <w:t>He</w:t>
      </w:r>
      <w:r w:rsidR="00014695" w:rsidRPr="00857E88">
        <w:t xml:space="preserve"> did not believe he need</w:t>
      </w:r>
      <w:r w:rsidR="003D214A" w:rsidRPr="00857E88">
        <w:t>ed</w:t>
      </w:r>
      <w:r w:rsidR="00014695" w:rsidRPr="00857E88">
        <w:t xml:space="preserve"> a permit for the construction of the </w:t>
      </w:r>
      <w:r w:rsidR="003E5A92" w:rsidRPr="00857E88">
        <w:t>New Fence</w:t>
      </w:r>
      <w:r w:rsidR="00014695" w:rsidRPr="00857E88">
        <w:t xml:space="preserve">, and </w:t>
      </w:r>
      <w:r w:rsidR="00661747">
        <w:t xml:space="preserve">although he knew the covenant existed, </w:t>
      </w:r>
      <w:r>
        <w:t>he was</w:t>
      </w:r>
      <w:r w:rsidR="00014695" w:rsidRPr="00857E88">
        <w:t xml:space="preserve"> unaware of the restrictions on </w:t>
      </w:r>
      <w:r w:rsidR="00661747">
        <w:t>the fence height</w:t>
      </w:r>
      <w:r w:rsidR="00014695" w:rsidRPr="00857E88">
        <w:t xml:space="preserve"> and planting in the covenant at th</w:t>
      </w:r>
      <w:r w:rsidR="00172738" w:rsidRPr="00857E88">
        <w:t>e</w:t>
      </w:r>
      <w:r w:rsidR="00014695" w:rsidRPr="00857E88">
        <w:t xml:space="preserve"> time</w:t>
      </w:r>
      <w:r>
        <w:t xml:space="preserve"> the New F</w:t>
      </w:r>
      <w:r w:rsidR="00172738" w:rsidRPr="00857E88">
        <w:t>ence was constructed;</w:t>
      </w:r>
    </w:p>
    <w:p w:rsidR="00F765EC" w:rsidRPr="00857E88" w:rsidRDefault="00014695" w:rsidP="00857E88">
      <w:pPr>
        <w:pStyle w:val="Para1"/>
        <w:numPr>
          <w:ilvl w:val="1"/>
          <w:numId w:val="2"/>
        </w:numPr>
      </w:pPr>
      <w:r w:rsidRPr="00857E88">
        <w:t xml:space="preserve">The </w:t>
      </w:r>
      <w:r w:rsidR="003E5A92" w:rsidRPr="00857E88">
        <w:t>New Fence</w:t>
      </w:r>
      <w:r w:rsidRPr="00857E88">
        <w:t xml:space="preserve"> </w:t>
      </w:r>
      <w:r w:rsidR="00C45D15">
        <w:t xml:space="preserve">was constructed in June 2016 and </w:t>
      </w:r>
      <w:r w:rsidR="00172738" w:rsidRPr="00857E88">
        <w:t xml:space="preserve">is made of </w:t>
      </w:r>
      <w:r w:rsidRPr="00857E88">
        <w:t>brush panel</w:t>
      </w:r>
      <w:r w:rsidR="00172738" w:rsidRPr="00857E88">
        <w:t>s</w:t>
      </w:r>
      <w:r w:rsidR="005348B3" w:rsidRPr="00857E88">
        <w:t xml:space="preserve">. The brush panels </w:t>
      </w:r>
      <w:r w:rsidRPr="00857E88">
        <w:t>are 1.8 metres</w:t>
      </w:r>
      <w:r w:rsidR="005348B3" w:rsidRPr="00857E88">
        <w:t xml:space="preserve"> high, placed on</w:t>
      </w:r>
      <w:r w:rsidRPr="00857E88">
        <w:t xml:space="preserve"> top </w:t>
      </w:r>
      <w:r w:rsidR="008A2B62" w:rsidRPr="00857E88">
        <w:t>of</w:t>
      </w:r>
      <w:r w:rsidRPr="00857E88">
        <w:t xml:space="preserve"> a 20cm plinth at the </w:t>
      </w:r>
      <w:r w:rsidR="005348B3" w:rsidRPr="00857E88">
        <w:t>western</w:t>
      </w:r>
      <w:r w:rsidRPr="00857E88">
        <w:t xml:space="preserve"> end of the </w:t>
      </w:r>
      <w:r w:rsidR="003E5A92" w:rsidRPr="00857E88">
        <w:t>New Fence</w:t>
      </w:r>
      <w:r w:rsidRPr="00857E88">
        <w:t>, and go down to 1.5 metres</w:t>
      </w:r>
      <w:r w:rsidR="005348B3" w:rsidRPr="00857E88">
        <w:t xml:space="preserve"> high </w:t>
      </w:r>
      <w:r w:rsidRPr="00857E88">
        <w:t xml:space="preserve">on a 20cm plinth </w:t>
      </w:r>
      <w:r w:rsidR="005348B3" w:rsidRPr="00857E88">
        <w:t xml:space="preserve">at the eastern end of the fence which is closest </w:t>
      </w:r>
      <w:r w:rsidRPr="00857E88">
        <w:t xml:space="preserve">to the cliff. 1.5 metre native trees have been planted in front of the </w:t>
      </w:r>
      <w:r w:rsidR="003E5A92" w:rsidRPr="00857E88">
        <w:t>New Fence</w:t>
      </w:r>
      <w:r w:rsidRPr="00857E88">
        <w:t>.</w:t>
      </w:r>
      <w:r w:rsidR="0052545F">
        <w:t xml:space="preserve"> At the request of the adjoining owner to the south, the last two panels at the eastern end of the </w:t>
      </w:r>
      <w:r w:rsidR="00846EA3">
        <w:t>fence were lowered in June 2016; and</w:t>
      </w:r>
    </w:p>
    <w:p w:rsidR="00F765EC" w:rsidRPr="00857E88" w:rsidRDefault="00657E15" w:rsidP="0052545F">
      <w:pPr>
        <w:pStyle w:val="Para1"/>
        <w:numPr>
          <w:ilvl w:val="1"/>
          <w:numId w:val="2"/>
        </w:numPr>
      </w:pPr>
      <w:r w:rsidRPr="0052545F">
        <w:t>The</w:t>
      </w:r>
      <w:r w:rsidR="00F765EC" w:rsidRPr="0052545F">
        <w:t xml:space="preserve"> Old Fence and the </w:t>
      </w:r>
      <w:r w:rsidR="0034070E" w:rsidRPr="0052545F">
        <w:t>Old H</w:t>
      </w:r>
      <w:r w:rsidR="00F765EC" w:rsidRPr="0052545F">
        <w:t xml:space="preserve">edge both </w:t>
      </w:r>
      <w:r w:rsidR="0052545F" w:rsidRPr="0052545F">
        <w:t>breached the restrictive covenant.</w:t>
      </w:r>
    </w:p>
    <w:p w:rsidR="002E62DC" w:rsidRDefault="002E62DC" w:rsidP="00F11119">
      <w:pPr>
        <w:pStyle w:val="Para1"/>
      </w:pPr>
      <w:r>
        <w:t>I note that material submitted with the permit application indicates that the Old Fence</w:t>
      </w:r>
      <w:r w:rsidRPr="002E62DC">
        <w:t xml:space="preserve"> included a length of approximately 14 metres of </w:t>
      </w:r>
      <w:proofErr w:type="gramStart"/>
      <w:r w:rsidRPr="002E62DC">
        <w:t>2 metre high</w:t>
      </w:r>
      <w:proofErr w:type="gramEnd"/>
      <w:r w:rsidRPr="002E62DC">
        <w:t xml:space="preserve"> ‘</w:t>
      </w:r>
      <w:proofErr w:type="spellStart"/>
      <w:r w:rsidRPr="002E62DC">
        <w:t>Hardiplank</w:t>
      </w:r>
      <w:proofErr w:type="spellEnd"/>
      <w:r w:rsidRPr="002E62DC">
        <w:t xml:space="preserve"> fence’ and a length of approximately 17 metres of 1 metre high steel mesh fence (being the eastern part of the fence, closest to the cliff).</w:t>
      </w:r>
      <w:r>
        <w:t xml:space="preserve">  </w:t>
      </w:r>
    </w:p>
    <w:p w:rsidR="00014695" w:rsidRDefault="00014695" w:rsidP="00F11119">
      <w:pPr>
        <w:pStyle w:val="Para1"/>
      </w:pPr>
      <w:r w:rsidRPr="00857E88">
        <w:t xml:space="preserve">With respect to the </w:t>
      </w:r>
      <w:r w:rsidR="00D1616D" w:rsidRPr="00857E88">
        <w:t xml:space="preserve">visibility of the New Fence from properties with the benefit of the covenant, </w:t>
      </w:r>
      <w:r w:rsidRPr="00857E88">
        <w:t>i</w:t>
      </w:r>
      <w:r w:rsidR="00857E88">
        <w:t>t was Mr Stuart’s evidence that although t</w:t>
      </w:r>
      <w:r w:rsidRPr="00857E88">
        <w:t xml:space="preserve">he </w:t>
      </w:r>
      <w:r w:rsidR="003E5A92" w:rsidRPr="00857E88">
        <w:t>New Fence</w:t>
      </w:r>
      <w:r w:rsidRPr="00857E88">
        <w:t xml:space="preserve"> can be seen from </w:t>
      </w:r>
      <w:r w:rsidR="002E62DC">
        <w:t xml:space="preserve">the adjoining property with the benefit of </w:t>
      </w:r>
      <w:r w:rsidR="002E62DC">
        <w:lastRenderedPageBreak/>
        <w:t xml:space="preserve">the covenant at </w:t>
      </w:r>
      <w:r w:rsidRPr="00857E88">
        <w:t xml:space="preserve">9 </w:t>
      </w:r>
      <w:proofErr w:type="spellStart"/>
      <w:r w:rsidRPr="00857E88">
        <w:t>Kildrummie</w:t>
      </w:r>
      <w:proofErr w:type="spellEnd"/>
      <w:r w:rsidRPr="00857E88">
        <w:t xml:space="preserve"> Court</w:t>
      </w:r>
      <w:r w:rsidR="00857E88">
        <w:t>, due to the existence of fences, structu</w:t>
      </w:r>
      <w:r w:rsidR="00424294">
        <w:t>r</w:t>
      </w:r>
      <w:r w:rsidR="00857E88">
        <w:t xml:space="preserve">es and trees he does not believe that the New Fence can be seen from any of the other properties with the benefit of the covenant. </w:t>
      </w:r>
      <w:r w:rsidR="002E62DC">
        <w:t xml:space="preserve">Mr Stuart’s evidence was </w:t>
      </w:r>
      <w:r w:rsidR="00857E88">
        <w:t xml:space="preserve">that he does not believe that </w:t>
      </w:r>
      <w:r w:rsidR="00424294">
        <w:t>the New Fence ob</w:t>
      </w:r>
      <w:r w:rsidR="00857E88">
        <w:t xml:space="preserve">structs any views from 5 </w:t>
      </w:r>
      <w:proofErr w:type="spellStart"/>
      <w:r w:rsidR="00857E88">
        <w:t>Kildrummie</w:t>
      </w:r>
      <w:proofErr w:type="spellEnd"/>
      <w:r w:rsidR="00857E88">
        <w:t xml:space="preserve"> Court (Ms Kimberley’s property)</w:t>
      </w:r>
      <w:r w:rsidR="00627A1F">
        <w:t xml:space="preserve"> and that he does not believe Ms Kimberley can see the New Fence from her property. It was also Mr Stuart’s evidence </w:t>
      </w:r>
      <w:r w:rsidR="00857E88">
        <w:t xml:space="preserve">that </w:t>
      </w:r>
      <w:r w:rsidR="00424294">
        <w:t xml:space="preserve">he </w:t>
      </w:r>
      <w:r w:rsidR="00D1616D" w:rsidRPr="00857E88">
        <w:t>is</w:t>
      </w:r>
      <w:r w:rsidRPr="00857E88">
        <w:t xml:space="preserve"> not aware of any of the beneficiaries of the covenant making any com</w:t>
      </w:r>
      <w:r w:rsidR="00D1616D" w:rsidRPr="00857E88">
        <w:t>plaint about the height of the Old F</w:t>
      </w:r>
      <w:r w:rsidRPr="00857E88">
        <w:t>ence</w:t>
      </w:r>
      <w:r w:rsidR="00D1616D" w:rsidRPr="00857E88">
        <w:t>,</w:t>
      </w:r>
      <w:r w:rsidRPr="00857E88">
        <w:t xml:space="preserve"> or </w:t>
      </w:r>
      <w:r w:rsidR="00424294">
        <w:t>Old Hedge</w:t>
      </w:r>
      <w:r w:rsidRPr="00857E88">
        <w:t xml:space="preserve"> before public notice of the permit application </w:t>
      </w:r>
      <w:r w:rsidR="00D1616D" w:rsidRPr="00857E88">
        <w:t>to vary the covenant was given.</w:t>
      </w:r>
      <w:r w:rsidR="002E62DC">
        <w:rPr>
          <w:rStyle w:val="FootnoteReference"/>
        </w:rPr>
        <w:footnoteReference w:id="8"/>
      </w:r>
    </w:p>
    <w:p w:rsidR="00AA0C89" w:rsidRPr="00AA0C89" w:rsidRDefault="00AA0C89" w:rsidP="00AA0C89">
      <w:pPr>
        <w:pStyle w:val="Heading3"/>
      </w:pPr>
      <w:r>
        <w:t>Relevant legislation</w:t>
      </w:r>
    </w:p>
    <w:p w:rsidR="00684FE0" w:rsidRDefault="00F43960" w:rsidP="00684FE0">
      <w:pPr>
        <w:pStyle w:val="Para1"/>
      </w:pPr>
      <w:r>
        <w:t xml:space="preserve">Because the covenant was created or registered before 25 June 1991, </w:t>
      </w:r>
      <w:r w:rsidR="00C45D15">
        <w:t xml:space="preserve">s </w:t>
      </w:r>
      <w:r w:rsidR="00684FE0">
        <w:t xml:space="preserve">60(5) of the PE Act </w:t>
      </w:r>
      <w:r>
        <w:t xml:space="preserve">applies. It </w:t>
      </w:r>
      <w:r w:rsidR="00684FE0">
        <w:t>provides as follows:</w:t>
      </w:r>
    </w:p>
    <w:p w:rsidR="00684FE0" w:rsidRPr="006C4B7D" w:rsidRDefault="00684FE0" w:rsidP="00684FE0">
      <w:pPr>
        <w:pStyle w:val="Quote1"/>
      </w:pPr>
      <w:r w:rsidRPr="006C4B7D">
        <w:t>(5)</w:t>
      </w:r>
      <w:r w:rsidRPr="006C4B7D">
        <w:tab/>
        <w:t>The responsible authority must not grant a permit which allows the removal or variation of a restriction referred to in subsection (4) unless it is satisfied that—</w:t>
      </w:r>
    </w:p>
    <w:p w:rsidR="00684FE0" w:rsidRPr="006C4B7D" w:rsidRDefault="00684FE0" w:rsidP="00684FE0">
      <w:pPr>
        <w:pStyle w:val="Quote2"/>
      </w:pPr>
      <w:r w:rsidRPr="006C4B7D">
        <w:tab/>
        <w:t>(a)</w:t>
      </w:r>
      <w:r w:rsidRPr="006C4B7D">
        <w:tab/>
        <w:t xml:space="preserve">the owner of any land benefited by the restriction (other than an owner who, before or after the making of the application for the permit but not more than three months before its making, has consented in writing to the grant of the permit) will be unlikely to suffer any detriment of any kind (including any perceived detriment) </w:t>
      </w:r>
      <w:proofErr w:type="gramStart"/>
      <w:r w:rsidRPr="006C4B7D">
        <w:t>as a consequence of</w:t>
      </w:r>
      <w:proofErr w:type="gramEnd"/>
      <w:r w:rsidRPr="006C4B7D">
        <w:t xml:space="preserve"> the removal or variation of the restriction; and</w:t>
      </w:r>
    </w:p>
    <w:p w:rsidR="00684FE0" w:rsidRDefault="00684FE0" w:rsidP="00684FE0">
      <w:pPr>
        <w:pStyle w:val="Quote2"/>
      </w:pPr>
      <w:r w:rsidRPr="006C4B7D">
        <w:tab/>
        <w:t>(b)</w:t>
      </w:r>
      <w:r w:rsidRPr="006C4B7D">
        <w:tab/>
        <w:t>if that owner has objected to the grant of the permit, the objection is vexatious or not made in good faith.</w:t>
      </w:r>
    </w:p>
    <w:p w:rsidR="00AA0C89" w:rsidRDefault="00AA0C89" w:rsidP="00AA0C89">
      <w:pPr>
        <w:pStyle w:val="Para1"/>
      </w:pPr>
      <w:proofErr w:type="gramStart"/>
      <w:r>
        <w:t>It is clear that I</w:t>
      </w:r>
      <w:proofErr w:type="gramEnd"/>
      <w:r>
        <w:t xml:space="preserve"> am required to be satisfied of both limbs of s 60(5) before directing the grant of a permit for the variation of the covenant.</w:t>
      </w:r>
    </w:p>
    <w:p w:rsidR="009134AD" w:rsidRDefault="009134AD" w:rsidP="009134AD">
      <w:pPr>
        <w:pStyle w:val="Heading3"/>
      </w:pPr>
      <w:r>
        <w:t>Vexatious or not made in good faith?</w:t>
      </w:r>
    </w:p>
    <w:p w:rsidR="00B370AE" w:rsidRDefault="00192FD8" w:rsidP="009134AD">
      <w:pPr>
        <w:pStyle w:val="Para1"/>
      </w:pPr>
      <w:r>
        <w:t>Approaching the analysis</w:t>
      </w:r>
      <w:r w:rsidR="00CD0BB2">
        <w:t xml:space="preserve"> starting with </w:t>
      </w:r>
      <w:r>
        <w:t>the second</w:t>
      </w:r>
      <w:r w:rsidR="00CD0BB2">
        <w:t xml:space="preserve"> limb of</w:t>
      </w:r>
      <w:r w:rsidR="00B26A05">
        <w:t xml:space="preserve"> </w:t>
      </w:r>
      <w:r w:rsidR="00CD0BB2">
        <w:t>th</w:t>
      </w:r>
      <w:r w:rsidR="00B26A05">
        <w:t>e</w:t>
      </w:r>
      <w:r w:rsidR="00CD0BB2">
        <w:t xml:space="preserve"> test</w:t>
      </w:r>
      <w:r>
        <w:t xml:space="preserve"> at s 60(5), I consider </w:t>
      </w:r>
      <w:r w:rsidR="00B370AE">
        <w:t>myself prevented by s 60(5)(b) of the PE Act from granting a permit to vary the covenant, as I do not find that the beneficiaries’ objection in this case is vexatious or not made in good faith.</w:t>
      </w:r>
    </w:p>
    <w:p w:rsidR="009134AD" w:rsidRDefault="00B370AE" w:rsidP="00492BD9">
      <w:pPr>
        <w:pStyle w:val="Para1"/>
      </w:pPr>
      <w:r>
        <w:t>It was submitted by the permit applicant that the objection is vexatious or not made in good faith because it</w:t>
      </w:r>
      <w:r w:rsidR="009134AD">
        <w:t xml:space="preserve"> is about </w:t>
      </w:r>
      <w:r>
        <w:t>‘</w:t>
      </w:r>
      <w:r w:rsidR="009134AD">
        <w:t>amorphous</w:t>
      </w:r>
      <w:r>
        <w:t>’</w:t>
      </w:r>
      <w:r w:rsidR="009134AD">
        <w:t xml:space="preserve"> things, and it is so clearly without merit</w:t>
      </w:r>
      <w:r>
        <w:t>.</w:t>
      </w:r>
      <w:r w:rsidR="009134AD">
        <w:t xml:space="preserve"> The applicant submitted that it strains credibility to assert that the New Fence will have a discernible amenity impact on the objector’s property, due to:</w:t>
      </w:r>
    </w:p>
    <w:p w:rsidR="009134AD" w:rsidRDefault="009134AD" w:rsidP="009134AD">
      <w:pPr>
        <w:pStyle w:val="Para1"/>
        <w:numPr>
          <w:ilvl w:val="1"/>
          <w:numId w:val="2"/>
        </w:numPr>
      </w:pPr>
      <w:r>
        <w:lastRenderedPageBreak/>
        <w:t>The distance between the objector’s property and the New Fence; and</w:t>
      </w:r>
    </w:p>
    <w:p w:rsidR="009134AD" w:rsidRDefault="009134AD" w:rsidP="009134AD">
      <w:pPr>
        <w:pStyle w:val="Para1"/>
        <w:numPr>
          <w:ilvl w:val="1"/>
          <w:numId w:val="2"/>
        </w:numPr>
      </w:pPr>
      <w:r>
        <w:t>The inability to see the New Fence from the objector’s property.</w:t>
      </w:r>
    </w:p>
    <w:p w:rsidR="009134AD" w:rsidRDefault="009134AD" w:rsidP="009134AD">
      <w:pPr>
        <w:pStyle w:val="Para1"/>
      </w:pPr>
      <w:r>
        <w:t>In addition, the applicant submitted that the beneficiaries of the covenant have acquiesced to the contraventions of the covenant</w:t>
      </w:r>
      <w:r w:rsidR="00B370AE">
        <w:t>, due to the existence of the following;</w:t>
      </w:r>
    </w:p>
    <w:p w:rsidR="009134AD" w:rsidRDefault="009134AD" w:rsidP="009134AD">
      <w:pPr>
        <w:pStyle w:val="Para1"/>
        <w:numPr>
          <w:ilvl w:val="1"/>
          <w:numId w:val="2"/>
        </w:numPr>
      </w:pPr>
      <w:r>
        <w:t xml:space="preserve">The </w:t>
      </w:r>
      <w:r w:rsidR="00011672">
        <w:t>Old F</w:t>
      </w:r>
      <w:r>
        <w:t xml:space="preserve">ence and the </w:t>
      </w:r>
      <w:r w:rsidR="00011672">
        <w:t>Old Hedge</w:t>
      </w:r>
      <w:r w:rsidR="00B370AE">
        <w:t>,</w:t>
      </w:r>
      <w:r w:rsidR="00011672">
        <w:t xml:space="preserve"> </w:t>
      </w:r>
      <w:r>
        <w:t>which were in place on the southern boundary of the subject land in contravention of the covenant for around 40 years; and</w:t>
      </w:r>
    </w:p>
    <w:p w:rsidR="009134AD" w:rsidRDefault="009134AD" w:rsidP="009134AD">
      <w:pPr>
        <w:pStyle w:val="Para1"/>
        <w:numPr>
          <w:ilvl w:val="1"/>
          <w:numId w:val="2"/>
        </w:numPr>
      </w:pPr>
      <w:r>
        <w:t>A hedge which contravenes the covenant currently located on the adjoining land to the south at 3444 Point Nepean Road on the boundary with the subject land.</w:t>
      </w:r>
    </w:p>
    <w:p w:rsidR="00B370AE" w:rsidRDefault="009134AD" w:rsidP="00846EA3">
      <w:pPr>
        <w:pStyle w:val="Para1"/>
      </w:pPr>
      <w:r>
        <w:t>It was submitted on behalf of Ms Kimberley that there is no evidence that her objection was lodged to frustrate or annoy the applicant, and there is no proper basis to suggest that the objection is vexatious, untenable or not made in good faith.</w:t>
      </w:r>
      <w:r w:rsidR="00846EA3">
        <w:t xml:space="preserve"> </w:t>
      </w:r>
      <w:r w:rsidR="00B370AE">
        <w:t>The objector opposes any attempt to water down the covenant as this would also erode the enjoyment of her property and the special character of the area.</w:t>
      </w:r>
    </w:p>
    <w:p w:rsidR="009134AD" w:rsidRDefault="009134AD" w:rsidP="009134AD">
      <w:pPr>
        <w:pStyle w:val="Para1"/>
      </w:pPr>
      <w:r>
        <w:t>The parties referred to a number of previous decisions of the Tribunal which have considered the second limb of s 60(5).</w:t>
      </w:r>
      <w:r>
        <w:rPr>
          <w:rStyle w:val="FootnoteReference"/>
        </w:rPr>
        <w:footnoteReference w:id="9"/>
      </w:r>
      <w:r>
        <w:t xml:space="preserve"> Having referred to other authorities</w:t>
      </w:r>
      <w:r w:rsidR="008B1E7E">
        <w:t xml:space="preserve"> concerning the question of ‘vexatiousness’</w:t>
      </w:r>
      <w:r>
        <w:t xml:space="preserve">, Senior Member Wright </w:t>
      </w:r>
      <w:r w:rsidR="008B1E7E">
        <w:t xml:space="preserve">in </w:t>
      </w:r>
      <w:proofErr w:type="spellStart"/>
      <w:r w:rsidR="008B1E7E" w:rsidRPr="00A91676">
        <w:rPr>
          <w:i/>
        </w:rPr>
        <w:t>Giosis</w:t>
      </w:r>
      <w:proofErr w:type="spellEnd"/>
      <w:r w:rsidR="008B1E7E" w:rsidRPr="00A91676">
        <w:rPr>
          <w:i/>
        </w:rPr>
        <w:t xml:space="preserve"> v Darebin CC</w:t>
      </w:r>
      <w:r w:rsidR="008B1E7E">
        <w:t xml:space="preserve"> (Red Dot) [2013] VCAT 825 </w:t>
      </w:r>
      <w:r>
        <w:t>found that ‘the notion of ‘vexatious’ imports intent to cause annoyance, which of course can often be inferred from the fact that the objection is ‘obviously untenable’ or ‘manifestly groundless’.’</w:t>
      </w:r>
      <w:r>
        <w:rPr>
          <w:rStyle w:val="FootnoteReference"/>
        </w:rPr>
        <w:footnoteReference w:id="10"/>
      </w:r>
    </w:p>
    <w:p w:rsidR="009134AD" w:rsidRDefault="009134AD" w:rsidP="009134AD">
      <w:pPr>
        <w:pStyle w:val="Para1"/>
      </w:pPr>
      <w:r>
        <w:t xml:space="preserve">Whilst it could be argued </w:t>
      </w:r>
      <w:r w:rsidR="00B370AE">
        <w:t xml:space="preserve">that the objection in this case </w:t>
      </w:r>
      <w:r>
        <w:t xml:space="preserve">would have little prospect of success, if raised as a planning objection to a permit application to construct the New Fence (which it appears cannot be </w:t>
      </w:r>
      <w:r w:rsidR="00846EA3">
        <w:t xml:space="preserve">presently </w:t>
      </w:r>
      <w:r>
        <w:t xml:space="preserve">seen from Ms Kimberley’s property) there is no evidence that the objection is calculated with the intent to cause annoyance to the applicant (even though it may have had that effect). </w:t>
      </w:r>
    </w:p>
    <w:p w:rsidR="009134AD" w:rsidRDefault="009134AD" w:rsidP="00AD1640">
      <w:pPr>
        <w:pStyle w:val="Para1"/>
      </w:pPr>
      <w:r>
        <w:t xml:space="preserve">Although it appears that Ms Kimberley cannot </w:t>
      </w:r>
      <w:r w:rsidR="00846EA3">
        <w:t xml:space="preserve">presently </w:t>
      </w:r>
      <w:r>
        <w:t>see the New Fence from her property,</w:t>
      </w:r>
      <w:r>
        <w:rPr>
          <w:rStyle w:val="FootnoteReference"/>
        </w:rPr>
        <w:footnoteReference w:id="11"/>
      </w:r>
      <w:r>
        <w:t xml:space="preserve"> and she is not an adjoining land owner, I consider that </w:t>
      </w:r>
      <w:r w:rsidR="00B370AE">
        <w:t>this does not mean that that the objection is vexatious as that word has been regarded in decisions of the Tribunal.</w:t>
      </w:r>
      <w:r w:rsidR="00B370AE">
        <w:rPr>
          <w:rStyle w:val="FootnoteReference"/>
        </w:rPr>
        <w:footnoteReference w:id="12"/>
      </w:r>
      <w:r w:rsidR="00B370AE">
        <w:t xml:space="preserve"> There is an aspect of the objection that has merit, is tenable and is sufficiently specific</w:t>
      </w:r>
      <w:r w:rsidR="00F02F15">
        <w:t>,</w:t>
      </w:r>
      <w:r w:rsidR="00B370AE">
        <w:t xml:space="preserve"> being the concern about the impact of the variation of the </w:t>
      </w:r>
      <w:r w:rsidR="00B370AE">
        <w:lastRenderedPageBreak/>
        <w:t xml:space="preserve">covenant to allow the </w:t>
      </w:r>
      <w:r w:rsidR="00010022">
        <w:t>New F</w:t>
      </w:r>
      <w:r w:rsidR="00B370AE">
        <w:t xml:space="preserve">ence on the </w:t>
      </w:r>
      <w:r w:rsidR="00010022">
        <w:t>open, spacious environment on the subject land</w:t>
      </w:r>
      <w:r w:rsidR="00B370AE">
        <w:t xml:space="preserve"> sough</w:t>
      </w:r>
      <w:r w:rsidR="00010022">
        <w:t>t</w:t>
      </w:r>
      <w:r w:rsidR="00B370AE">
        <w:t xml:space="preserve"> to be protected under the covenant</w:t>
      </w:r>
      <w:r w:rsidR="00010022">
        <w:t>, and what I take to be a reference to the character of the area.</w:t>
      </w:r>
      <w:r w:rsidR="004F5463">
        <w:t xml:space="preserve"> </w:t>
      </w:r>
      <w:r w:rsidR="00790F41" w:rsidRPr="00790F41">
        <w:t>The reference in the statement of grounds is to the ‘valuable sensitive coastal environment sought to be protected under the covenant’.</w:t>
      </w:r>
      <w:r w:rsidR="00790F41">
        <w:t xml:space="preserve"> </w:t>
      </w:r>
      <w:r w:rsidR="004F5463">
        <w:t xml:space="preserve">I do not consider, in the absence of more, that the objection </w:t>
      </w:r>
      <w:r w:rsidR="006563E5">
        <w:t>is wholly misconceived</w:t>
      </w:r>
      <w:r w:rsidR="00F03999">
        <w:t>,</w:t>
      </w:r>
      <w:r w:rsidR="006563E5">
        <w:t xml:space="preserve"> or that it raises issues which are entirely unrelated to the variation of the covenant.</w:t>
      </w:r>
    </w:p>
    <w:p w:rsidR="009134AD" w:rsidRDefault="009134AD" w:rsidP="009134AD">
      <w:pPr>
        <w:pStyle w:val="Para1"/>
      </w:pPr>
      <w:r>
        <w:t>It was Mr Stuart’s evidence that his late father objected (along with other neighbours) to the height of the objector’s house when it was built, resulting in delays in construction. I am not persuaded that the objection made by Mr Stuart’s late father is a driving factor in the objection made by Ms Kimberley</w:t>
      </w:r>
      <w:r w:rsidR="00846EA3">
        <w:t>.</w:t>
      </w:r>
      <w:r>
        <w:t xml:space="preserve"> Rather, I conclude that the objection has been made </w:t>
      </w:r>
      <w:proofErr w:type="gramStart"/>
      <w:r>
        <w:t>for the purpose of</w:t>
      </w:r>
      <w:proofErr w:type="gramEnd"/>
      <w:r>
        <w:t xml:space="preserve"> seeking to protect the requirements of the covenant regarding the fence height. There is no evidence to suggest that the real ground of Ms Kimberley’s objection was anything other than a genuine desire to maintain the benefit of the covenant.</w:t>
      </w:r>
    </w:p>
    <w:p w:rsidR="00E320D2" w:rsidRDefault="00E320D2" w:rsidP="00E320D2">
      <w:pPr>
        <w:pStyle w:val="Para1"/>
      </w:pPr>
      <w:r>
        <w:t xml:space="preserve">I do not consider that there anything to indicate that the objection is </w:t>
      </w:r>
      <w:r w:rsidRPr="00C45D15">
        <w:t>deceptive or dishonest</w:t>
      </w:r>
      <w:r>
        <w:t xml:space="preserve"> such that it could amount to an objection which is not made in good faith.</w:t>
      </w:r>
    </w:p>
    <w:p w:rsidR="009134AD" w:rsidRDefault="00A06A16" w:rsidP="009134AD">
      <w:pPr>
        <w:pStyle w:val="Heading3"/>
      </w:pPr>
      <w:r>
        <w:t>Submissions regarding whether there has been a</w:t>
      </w:r>
      <w:r w:rsidR="009134AD">
        <w:t>cquiescence to breach</w:t>
      </w:r>
      <w:r>
        <w:t>es</w:t>
      </w:r>
      <w:r w:rsidR="009134AD">
        <w:t xml:space="preserve"> of the covenant</w:t>
      </w:r>
    </w:p>
    <w:p w:rsidR="002D4E86" w:rsidRDefault="002D4E86" w:rsidP="00492BD9">
      <w:pPr>
        <w:pStyle w:val="Para1"/>
      </w:pPr>
      <w:r>
        <w:t xml:space="preserve">Amongst other things, it was contended on behalf of the applicant that acquiescence by Ms Kimberly to the breach of the covenant with respect to the Old Hedge (which is was contended was higher than the </w:t>
      </w:r>
      <w:r w:rsidR="005A72E8">
        <w:t>New F</w:t>
      </w:r>
      <w:r>
        <w:t xml:space="preserve">ence) means that her objection to the proposed variation to allow the </w:t>
      </w:r>
      <w:r w:rsidR="005A72E8">
        <w:t>New F</w:t>
      </w:r>
      <w:r>
        <w:t xml:space="preserve">ence </w:t>
      </w:r>
      <w:r w:rsidR="00C6572A">
        <w:t xml:space="preserve">is </w:t>
      </w:r>
      <w:r>
        <w:t xml:space="preserve">sufficiently </w:t>
      </w:r>
      <w:r w:rsidR="005A72E8">
        <w:t>‘</w:t>
      </w:r>
      <w:r>
        <w:t>fanciful</w:t>
      </w:r>
      <w:r w:rsidR="005A72E8">
        <w:t>’</w:t>
      </w:r>
      <w:r>
        <w:t xml:space="preserve"> </w:t>
      </w:r>
      <w:r w:rsidR="005A72E8">
        <w:t>to</w:t>
      </w:r>
      <w:r>
        <w:t xml:space="preserve"> clothe the objection in vexatio</w:t>
      </w:r>
      <w:r w:rsidR="005A72E8">
        <w:t>u</w:t>
      </w:r>
      <w:r>
        <w:t>sness within the meaning of s 60(5)(b) of</w:t>
      </w:r>
      <w:r w:rsidR="005A72E8">
        <w:t xml:space="preserve"> </w:t>
      </w:r>
      <w:r>
        <w:t>th</w:t>
      </w:r>
      <w:r w:rsidR="005A72E8">
        <w:t>e</w:t>
      </w:r>
      <w:r>
        <w:t xml:space="preserve"> PE Act. Acquiescence is the principle that ‘</w:t>
      </w:r>
      <w:r>
        <w:rPr>
          <w:lang w:val="en"/>
        </w:rPr>
        <w:t>assent to an infringement of rights, either express, or implied from conduct, will normally result in the loss of right to equitable relief.’</w:t>
      </w:r>
      <w:r w:rsidR="007C0C59">
        <w:rPr>
          <w:rStyle w:val="FootnoteReference"/>
          <w:lang w:val="en"/>
        </w:rPr>
        <w:footnoteReference w:id="13"/>
      </w:r>
    </w:p>
    <w:p w:rsidR="007C6228" w:rsidRDefault="00846EA3" w:rsidP="00492BD9">
      <w:pPr>
        <w:pStyle w:val="Para1"/>
      </w:pPr>
      <w:r>
        <w:t>I note that i</w:t>
      </w:r>
      <w:r w:rsidR="00A06A16">
        <w:t xml:space="preserve">t was contended on behalf of </w:t>
      </w:r>
      <w:r w:rsidR="007C6228">
        <w:t xml:space="preserve">Ms Kimberley that there has been </w:t>
      </w:r>
      <w:r w:rsidR="00A06A16">
        <w:t xml:space="preserve">no </w:t>
      </w:r>
      <w:r w:rsidR="007C6228">
        <w:t xml:space="preserve">acquiescence to the breach of the covenant in relation to the construction of the New Fence. </w:t>
      </w:r>
    </w:p>
    <w:p w:rsidR="007C6228" w:rsidRDefault="007C6228" w:rsidP="00492BD9">
      <w:pPr>
        <w:pStyle w:val="Para1"/>
      </w:pPr>
      <w:r>
        <w:t xml:space="preserve">I make no finding about </w:t>
      </w:r>
      <w:proofErr w:type="gramStart"/>
      <w:r>
        <w:t>whether or not</w:t>
      </w:r>
      <w:proofErr w:type="gramEnd"/>
      <w:r>
        <w:t xml:space="preserve"> Ms Kimberly acquiesce</w:t>
      </w:r>
      <w:r w:rsidR="00A06A16">
        <w:t>d</w:t>
      </w:r>
      <w:r>
        <w:t xml:space="preserve"> to the breach of the covenant with respect to the </w:t>
      </w:r>
      <w:r w:rsidR="00ED4388">
        <w:t xml:space="preserve">New Fence, the </w:t>
      </w:r>
      <w:r>
        <w:t>Old Fence or the Old Hedge</w:t>
      </w:r>
      <w:r w:rsidR="00F00E45">
        <w:t xml:space="preserve">. </w:t>
      </w:r>
    </w:p>
    <w:p w:rsidR="00157A86" w:rsidRDefault="00F00E45" w:rsidP="00F00E45">
      <w:pPr>
        <w:pStyle w:val="Para1"/>
      </w:pPr>
      <w:r>
        <w:t>Even if the Old Hedge</w:t>
      </w:r>
      <w:r w:rsidR="002D4E86">
        <w:t xml:space="preserve"> was higher than the New Fence (and I make no finding about that)</w:t>
      </w:r>
      <w:r>
        <w:t xml:space="preserve">, I consider that this does not clothe the objection </w:t>
      </w:r>
      <w:r>
        <w:lastRenderedPageBreak/>
        <w:t>with ‘vexatiousness’ as this term has been regarded by earlier decisions of the Tribunal</w:t>
      </w:r>
      <w:r w:rsidR="007B650F">
        <w:rPr>
          <w:rStyle w:val="FootnoteReference"/>
        </w:rPr>
        <w:footnoteReference w:id="14"/>
      </w:r>
      <w:r>
        <w:t xml:space="preserve"> in the sense of being a ‘manifestly groundless’ objection. Nor do I consider it to be a ‘fanciful’ objection, as asserted on behalf of the applicant. </w:t>
      </w:r>
    </w:p>
    <w:p w:rsidR="00F00E45" w:rsidRDefault="00F00E45" w:rsidP="00F00E45">
      <w:pPr>
        <w:pStyle w:val="Para1"/>
      </w:pPr>
      <w:r>
        <w:t xml:space="preserve">The impact of the </w:t>
      </w:r>
      <w:r w:rsidR="00157A86">
        <w:t xml:space="preserve">New Fence </w:t>
      </w:r>
      <w:r>
        <w:t xml:space="preserve">on the amenity of the open, spacious environment which is sought to be protected by the covenant (particularly close to the cliff edge) is not necessarily the same as (or even less than) the impact of the </w:t>
      </w:r>
      <w:r w:rsidR="00157A86">
        <w:t>Old Hedge</w:t>
      </w:r>
      <w:r>
        <w:t xml:space="preserve">, due to the </w:t>
      </w:r>
      <w:r w:rsidR="005A72E8">
        <w:t xml:space="preserve">likely </w:t>
      </w:r>
      <w:r>
        <w:t xml:space="preserve">differences between the Old Hedge and the New Fence. </w:t>
      </w:r>
      <w:r w:rsidR="00C6572A">
        <w:t>Noting that the Old H</w:t>
      </w:r>
      <w:r w:rsidR="005A72E8">
        <w:t>edge no longer exists, I expect that t</w:t>
      </w:r>
      <w:r>
        <w:t xml:space="preserve">here are differences in the visual impact of </w:t>
      </w:r>
      <w:r w:rsidR="005A72E8">
        <w:t>the Old H</w:t>
      </w:r>
      <w:r w:rsidR="002D4E86">
        <w:t>edge and the New Fence</w:t>
      </w:r>
      <w:r>
        <w:t xml:space="preserve">, which result from differences in the form, structure and the constituent materials </w:t>
      </w:r>
      <w:r w:rsidR="00157A86">
        <w:t>of the Old H</w:t>
      </w:r>
      <w:r>
        <w:t>edge and the New Fence.</w:t>
      </w:r>
    </w:p>
    <w:p w:rsidR="00157A86" w:rsidRDefault="00157A86" w:rsidP="00157A86">
      <w:pPr>
        <w:pStyle w:val="Para1"/>
      </w:pPr>
      <w:r>
        <w:t xml:space="preserve">For these reasons, I do not consider that acquiescence by Ms Kimberley to the breach of the covenant with respect to the Old Hedge and, or the Old Fence (if that has occurred, and I make no findings about that) can be construed to mean that her objection (including her assertion that she will suffer detriment, including perceived detriment) is ‘fanciful’ or so ‘obviously untenable’ so as to amount to a vexatious abjection within the meaning of s 60(5). </w:t>
      </w:r>
    </w:p>
    <w:p w:rsidR="00A3483F" w:rsidRDefault="00A3483F" w:rsidP="00A3483F">
      <w:pPr>
        <w:pStyle w:val="Para1"/>
      </w:pPr>
      <w:r>
        <w:t xml:space="preserve">For these reasons, I do not consider that </w:t>
      </w:r>
      <w:r w:rsidR="00F42A6E">
        <w:t>Ms Kimberley’s</w:t>
      </w:r>
      <w:r>
        <w:t xml:space="preserve"> objection should be excluded </w:t>
      </w:r>
      <w:r w:rsidR="00F42A6E">
        <w:t xml:space="preserve">under s 60(5)(b) of the PE Act as I am not satisfied that </w:t>
      </w:r>
      <w:r w:rsidR="00846EA3">
        <w:t>it is</w:t>
      </w:r>
      <w:r>
        <w:t xml:space="preserve"> vexatious, or not made in good faith.</w:t>
      </w:r>
    </w:p>
    <w:p w:rsidR="006A79A5" w:rsidRPr="006C4B7D" w:rsidRDefault="00AA0C89" w:rsidP="006A79A5">
      <w:pPr>
        <w:pStyle w:val="Heading3"/>
      </w:pPr>
      <w:r>
        <w:t>No detriment to beneficiaries?</w:t>
      </w:r>
    </w:p>
    <w:p w:rsidR="00CF75B6" w:rsidRDefault="009739AE" w:rsidP="00CF75B6">
      <w:pPr>
        <w:pStyle w:val="Para1"/>
      </w:pPr>
      <w:r>
        <w:t>With respect to s 60(5)</w:t>
      </w:r>
      <w:r w:rsidR="007E098F">
        <w:t>(a) of the PE Act, I note that</w:t>
      </w:r>
      <w:r w:rsidRPr="002C2C90">
        <w:t xml:space="preserve"> </w:t>
      </w:r>
      <w:r w:rsidR="00571DC2">
        <w:t xml:space="preserve">Mr Walker, the </w:t>
      </w:r>
      <w:r w:rsidRPr="002C2C90">
        <w:t xml:space="preserve">owner of </w:t>
      </w:r>
      <w:r>
        <w:t xml:space="preserve">the adjoining property to the south (9 </w:t>
      </w:r>
      <w:proofErr w:type="spellStart"/>
      <w:r>
        <w:t>Kildrummie</w:t>
      </w:r>
      <w:proofErr w:type="spellEnd"/>
      <w:r>
        <w:t xml:space="preserve"> Court) </w:t>
      </w:r>
      <w:r w:rsidRPr="002C2C90">
        <w:t>consent</w:t>
      </w:r>
      <w:r>
        <w:t>ed</w:t>
      </w:r>
      <w:r w:rsidRPr="002C2C90">
        <w:t xml:space="preserve"> </w:t>
      </w:r>
      <w:r>
        <w:t xml:space="preserve">in writing </w:t>
      </w:r>
      <w:r w:rsidRPr="002C2C90">
        <w:t>to the variation of the covenant to allow the New Fence</w:t>
      </w:r>
      <w:r>
        <w:t>.</w:t>
      </w:r>
      <w:r>
        <w:rPr>
          <w:rStyle w:val="FootnoteReference"/>
        </w:rPr>
        <w:footnoteReference w:id="15"/>
      </w:r>
      <w:r w:rsidRPr="002C2C90">
        <w:t xml:space="preserve"> Because </w:t>
      </w:r>
      <w:r w:rsidR="00571DC2">
        <w:t>his</w:t>
      </w:r>
      <w:r>
        <w:t xml:space="preserve"> written </w:t>
      </w:r>
      <w:r w:rsidRPr="002C2C90">
        <w:t>consent</w:t>
      </w:r>
      <w:r>
        <w:t xml:space="preserve"> was provided </w:t>
      </w:r>
      <w:r w:rsidRPr="002C2C90">
        <w:t>not more than three months before permit application P16/2017 was made</w:t>
      </w:r>
      <w:r>
        <w:t>,</w:t>
      </w:r>
      <w:r>
        <w:rPr>
          <w:rStyle w:val="FootnoteReference"/>
        </w:rPr>
        <w:footnoteReference w:id="16"/>
      </w:r>
      <w:r>
        <w:t xml:space="preserve"> Mr Walker </w:t>
      </w:r>
      <w:r w:rsidRPr="002C2C90">
        <w:t>is a beneficiary of the covenant who is excluded from consideration under s 60(5)(a) of the PE Act.</w:t>
      </w:r>
    </w:p>
    <w:p w:rsidR="008B1E7E" w:rsidRDefault="00CF75B6" w:rsidP="007F66A6">
      <w:pPr>
        <w:pStyle w:val="Para1"/>
      </w:pPr>
      <w:r>
        <w:t xml:space="preserve">Despite my finding above leading to an order refusing the application, I have considered the application of s 60(5)(a) for completeness. </w:t>
      </w:r>
    </w:p>
    <w:p w:rsidR="008B1E7E" w:rsidRDefault="00CF75B6" w:rsidP="007F66A6">
      <w:pPr>
        <w:pStyle w:val="Para1"/>
      </w:pPr>
      <w:r>
        <w:t>For an application to succeed, I am required to find that the pro</w:t>
      </w:r>
      <w:r w:rsidR="00571DC2">
        <w:t>p</w:t>
      </w:r>
      <w:r>
        <w:t>osal is un</w:t>
      </w:r>
      <w:r w:rsidR="00FA46A2">
        <w:t>likely to cause any detriment including a perceived detriment</w:t>
      </w:r>
      <w:r>
        <w:t xml:space="preserve">, </w:t>
      </w:r>
      <w:r w:rsidR="00FA46A2">
        <w:t>and</w:t>
      </w:r>
      <w:r>
        <w:t xml:space="preserve"> even minor detriment</w:t>
      </w:r>
      <w:r w:rsidR="00C6572A">
        <w:t>s</w:t>
      </w:r>
      <w:r>
        <w:t>.</w:t>
      </w:r>
      <w:r>
        <w:rPr>
          <w:rStyle w:val="FootnoteReference"/>
        </w:rPr>
        <w:footnoteReference w:id="17"/>
      </w:r>
      <w:r>
        <w:t xml:space="preserve"> </w:t>
      </w:r>
    </w:p>
    <w:p w:rsidR="00CF75B6" w:rsidRDefault="00CF75B6" w:rsidP="007F66A6">
      <w:pPr>
        <w:pStyle w:val="Para1"/>
      </w:pPr>
      <w:r>
        <w:lastRenderedPageBreak/>
        <w:t>Detriment does not rely on the establishment of</w:t>
      </w:r>
      <w:r w:rsidR="00571DC2">
        <w:t xml:space="preserve"> </w:t>
      </w:r>
      <w:r>
        <w:t>a</w:t>
      </w:r>
      <w:r w:rsidR="00571DC2">
        <w:t xml:space="preserve"> </w:t>
      </w:r>
      <w:r>
        <w:t>direct physical amenity impact</w:t>
      </w:r>
      <w:r w:rsidR="00FA46A2">
        <w:t>. I</w:t>
      </w:r>
      <w:r>
        <w:t xml:space="preserve">n a town planning context, it includes broader concepts of detriment, or non-physical </w:t>
      </w:r>
      <w:r w:rsidR="00571DC2">
        <w:t>a</w:t>
      </w:r>
      <w:r>
        <w:t>menity impacts, including perceptions of neighbourhood character or ‘an appeal to aesthetic judgement.</w:t>
      </w:r>
      <w:r w:rsidR="00571DC2">
        <w:t>’</w:t>
      </w:r>
      <w:r>
        <w:rPr>
          <w:rStyle w:val="FootnoteReference"/>
        </w:rPr>
        <w:footnoteReference w:id="18"/>
      </w:r>
    </w:p>
    <w:p w:rsidR="00C32D59" w:rsidRDefault="00C32D59" w:rsidP="00AD5F05">
      <w:pPr>
        <w:pStyle w:val="Para1"/>
      </w:pPr>
      <w:r>
        <w:t>It was contended on behalf of the applicant that the beneficiaries will not suffer any relevant detriment in terms of s 60(5) of the PE Act</w:t>
      </w:r>
      <w:r w:rsidR="00571DC2">
        <w:t>, and t</w:t>
      </w:r>
      <w:r>
        <w:t>hat it strains credibility to say that the New Fence will have a discernible amenity impact on Ms Kimberley’s property, due to the distance from the Ne</w:t>
      </w:r>
      <w:r w:rsidR="00571DC2">
        <w:t>w</w:t>
      </w:r>
      <w:r>
        <w:t xml:space="preserve"> Fence to Ms Kimberley’s property,</w:t>
      </w:r>
      <w:r>
        <w:rPr>
          <w:rStyle w:val="FootnoteReference"/>
        </w:rPr>
        <w:footnoteReference w:id="19"/>
      </w:r>
      <w:r>
        <w:t xml:space="preserve"> and the inability to see the New Fence from her property.</w:t>
      </w:r>
      <w:r w:rsidR="00FA46A2">
        <w:t xml:space="preserve"> In support of these submissions the applicant contended</w:t>
      </w:r>
      <w:r>
        <w:t xml:space="preserve"> that:</w:t>
      </w:r>
    </w:p>
    <w:p w:rsidR="00C32D59" w:rsidRDefault="00C32D59" w:rsidP="00AD1640">
      <w:pPr>
        <w:pStyle w:val="Para1"/>
        <w:numPr>
          <w:ilvl w:val="1"/>
          <w:numId w:val="2"/>
        </w:numPr>
      </w:pPr>
      <w:r>
        <w:t xml:space="preserve">Whilst the covenant may protect views from the adjacent property to the north, the owner of that property </w:t>
      </w:r>
      <w:r w:rsidR="00846EA3">
        <w:t xml:space="preserve">(Mr Walker) </w:t>
      </w:r>
      <w:r>
        <w:t>has consented to the variation of the covenant</w:t>
      </w:r>
      <w:r w:rsidR="00F42A6E">
        <w:t>;</w:t>
      </w:r>
    </w:p>
    <w:p w:rsidR="00C32D59" w:rsidRDefault="00C32D59" w:rsidP="00C32D59">
      <w:pPr>
        <w:pStyle w:val="Para1"/>
        <w:numPr>
          <w:ilvl w:val="1"/>
          <w:numId w:val="2"/>
        </w:numPr>
      </w:pPr>
      <w:r>
        <w:t xml:space="preserve">There are buildings, fences and boundary hedges between the New Fence and Ms Kimberley’s property, and it is difficult to see how there is any detriment to </w:t>
      </w:r>
      <w:r w:rsidR="00FA46A2">
        <w:t>her</w:t>
      </w:r>
      <w:r>
        <w:t xml:space="preserve"> that is not fanciful, and any detriment that is asserted is less than perceived;</w:t>
      </w:r>
      <w:r w:rsidR="00E621A4">
        <w:t xml:space="preserve"> and</w:t>
      </w:r>
    </w:p>
    <w:p w:rsidR="00C32D59" w:rsidRDefault="00C32D59" w:rsidP="00A452B2">
      <w:pPr>
        <w:pStyle w:val="Para1"/>
        <w:numPr>
          <w:ilvl w:val="1"/>
          <w:numId w:val="2"/>
        </w:numPr>
      </w:pPr>
      <w:r>
        <w:t xml:space="preserve">In terms of the character of the area, the covenant does not prevent ‘tall things’ as there are fences and three hedges to the </w:t>
      </w:r>
      <w:r w:rsidR="00571DC2">
        <w:t>north</w:t>
      </w:r>
      <w:r>
        <w:t xml:space="preserve"> of the subject land, all extending to the cliff edge</w:t>
      </w:r>
      <w:r w:rsidR="00571DC2">
        <w:t>,</w:t>
      </w:r>
      <w:r>
        <w:t xml:space="preserve"> and the New Fence cannot be seen from any other properties with the benefit </w:t>
      </w:r>
      <w:r w:rsidR="005C27F2">
        <w:t>o</w:t>
      </w:r>
      <w:r>
        <w:t>f the covenant (except Mr Walker’s property, a</w:t>
      </w:r>
      <w:r w:rsidR="00F42A6E">
        <w:t xml:space="preserve">nd </w:t>
      </w:r>
      <w:r>
        <w:t>he has consented to the proposed covenant of the variation).</w:t>
      </w:r>
    </w:p>
    <w:p w:rsidR="008C4080" w:rsidRDefault="00571DC2" w:rsidP="008C4080">
      <w:pPr>
        <w:pStyle w:val="Para1"/>
      </w:pPr>
      <w:r>
        <w:t xml:space="preserve">With respect to the submissions of the parties regarding the purpose of the covenant, </w:t>
      </w:r>
      <w:r w:rsidR="008C4080">
        <w:t xml:space="preserve">I </w:t>
      </w:r>
      <w:r>
        <w:t xml:space="preserve">find </w:t>
      </w:r>
      <w:r w:rsidR="008C4080" w:rsidRPr="005F0A3B">
        <w:t>that t</w:t>
      </w:r>
      <w:r w:rsidR="008C4080">
        <w:t>he relevant purpose of the covenant is to protect the amenity of the area by:</w:t>
      </w:r>
    </w:p>
    <w:p w:rsidR="008C4080" w:rsidRDefault="008C4080" w:rsidP="008C4080">
      <w:pPr>
        <w:pStyle w:val="Para1"/>
        <w:numPr>
          <w:ilvl w:val="1"/>
          <w:numId w:val="2"/>
        </w:numPr>
      </w:pPr>
      <w:r>
        <w:t>preserving the open spacious character of the coastal, cliff top setting in respect of the eastern portion of the subject land; and</w:t>
      </w:r>
    </w:p>
    <w:p w:rsidR="008C4080" w:rsidRPr="00846EA3" w:rsidRDefault="008C4080" w:rsidP="008C4080">
      <w:pPr>
        <w:pStyle w:val="Para1"/>
        <w:numPr>
          <w:ilvl w:val="1"/>
          <w:numId w:val="2"/>
        </w:numPr>
      </w:pPr>
      <w:r w:rsidRPr="00846EA3">
        <w:t>retaining the eastern portion of the subject land as an open, spacious area, free from any man-made structures except for low fencing, and to protect views from benefiting properties to Port Phillip Bay and the foreshore.</w:t>
      </w:r>
    </w:p>
    <w:p w:rsidR="00846EA3" w:rsidRPr="00846EA3" w:rsidRDefault="00846EA3" w:rsidP="004976FE">
      <w:pPr>
        <w:pStyle w:val="Para1"/>
      </w:pPr>
      <w:r w:rsidRPr="00846EA3">
        <w:t>I note that previous decisions of the Tribunal have found that even if no objections are received from owners of land benefited by the covenant, their interests must still be considered. The fact that benefiting owners have not objected does not impede the conclusion that they are unlikely to suffer detriment of any kind.</w:t>
      </w:r>
      <w:r w:rsidRPr="00846EA3">
        <w:rPr>
          <w:rStyle w:val="FootnoteReference"/>
        </w:rPr>
        <w:footnoteReference w:id="20"/>
      </w:r>
      <w:r w:rsidRPr="00846EA3">
        <w:t xml:space="preserve"> As well as Ms Kimberley’s objection, I have </w:t>
      </w:r>
      <w:proofErr w:type="gramStart"/>
      <w:r w:rsidRPr="00846EA3">
        <w:t>taken into account</w:t>
      </w:r>
      <w:proofErr w:type="gramEnd"/>
      <w:r w:rsidRPr="00846EA3">
        <w:t xml:space="preserve"> the interests of benefiting owners who have </w:t>
      </w:r>
      <w:r w:rsidRPr="00846EA3">
        <w:lastRenderedPageBreak/>
        <w:t xml:space="preserve">not objected to the proposal (apart from Mr Walker’s property, as he has consented to the proposal). It appears that it is not </w:t>
      </w:r>
      <w:r w:rsidR="007B650F">
        <w:t xml:space="preserve">presently </w:t>
      </w:r>
      <w:r w:rsidRPr="00846EA3">
        <w:t>possible to see the fence from any of the benefiting properties</w:t>
      </w:r>
    </w:p>
    <w:p w:rsidR="00D44215" w:rsidRPr="00C6572A" w:rsidRDefault="004976FE" w:rsidP="00846EA3">
      <w:pPr>
        <w:pStyle w:val="Para1"/>
      </w:pPr>
      <w:r w:rsidRPr="00C6572A">
        <w:t>In my view, detriment in this case does not rely on the establishment of a direct physical impact of the New Fence on benefiting properties (</w:t>
      </w:r>
      <w:r w:rsidR="00846EA3" w:rsidRPr="00C6572A">
        <w:t>excluding</w:t>
      </w:r>
      <w:r w:rsidRPr="00C6572A">
        <w:t xml:space="preserve"> Mr Walker’s property)</w:t>
      </w:r>
      <w:r w:rsidR="005043CA" w:rsidRPr="00C6572A">
        <w:t>. I consider</w:t>
      </w:r>
      <w:r w:rsidRPr="00C6572A">
        <w:t xml:space="preserve"> the broader concept of detriment referred to in the </w:t>
      </w:r>
      <w:proofErr w:type="spellStart"/>
      <w:r w:rsidRPr="00C6572A">
        <w:rPr>
          <w:i/>
        </w:rPr>
        <w:t>Dacre</w:t>
      </w:r>
      <w:proofErr w:type="spellEnd"/>
      <w:r w:rsidRPr="00C6572A">
        <w:t xml:space="preserve"> decision</w:t>
      </w:r>
      <w:r w:rsidRPr="00C6572A">
        <w:rPr>
          <w:rStyle w:val="FootnoteReference"/>
        </w:rPr>
        <w:footnoteReference w:id="21"/>
      </w:r>
      <w:r w:rsidR="005043CA" w:rsidRPr="00C6572A">
        <w:t xml:space="preserve"> is relevant in this case,</w:t>
      </w:r>
      <w:r w:rsidRPr="00C6572A">
        <w:t xml:space="preserve"> including perceptions of the special character of the coastal cliff top setting. </w:t>
      </w:r>
      <w:r w:rsidR="00A3445F" w:rsidRPr="00C6572A">
        <w:t>In my view, it is not necessary for the New Fence to be visible from the benefiting properties to constitute a detriment to amenity.</w:t>
      </w:r>
      <w:r w:rsidR="00A3445F" w:rsidRPr="00C6572A">
        <w:rPr>
          <w:rStyle w:val="FootnoteReference"/>
        </w:rPr>
        <w:footnoteReference w:id="22"/>
      </w:r>
    </w:p>
    <w:p w:rsidR="00627B27" w:rsidRPr="00C6572A" w:rsidRDefault="004976FE" w:rsidP="00627B27">
      <w:pPr>
        <w:pStyle w:val="Para1"/>
      </w:pPr>
      <w:r w:rsidRPr="00C6572A">
        <w:t xml:space="preserve">I consider that the New Fence is quite prominent (particularly at the end sitting closest to the cliff edge) due to its form and height. </w:t>
      </w:r>
      <w:r w:rsidR="00272AF5" w:rsidRPr="00C6572A">
        <w:t>In my mind, perce</w:t>
      </w:r>
      <w:r w:rsidRPr="00C6572A">
        <w:t>i</w:t>
      </w:r>
      <w:r w:rsidR="00A3445F" w:rsidRPr="00C6572A">
        <w:t>ved detriment</w:t>
      </w:r>
      <w:r w:rsidR="00272AF5" w:rsidRPr="00C6572A">
        <w:t xml:space="preserve"> </w:t>
      </w:r>
      <w:r w:rsidR="00386152" w:rsidRPr="00C6572A">
        <w:t xml:space="preserve">to </w:t>
      </w:r>
      <w:r w:rsidR="00846EA3" w:rsidRPr="00C6572A">
        <w:t xml:space="preserve">5 and 7 </w:t>
      </w:r>
      <w:proofErr w:type="spellStart"/>
      <w:r w:rsidR="00846EA3" w:rsidRPr="00C6572A">
        <w:t>Kildrummie</w:t>
      </w:r>
      <w:proofErr w:type="spellEnd"/>
      <w:r w:rsidR="00846EA3" w:rsidRPr="00C6572A">
        <w:t xml:space="preserve"> Court </w:t>
      </w:r>
      <w:r w:rsidR="00272AF5" w:rsidRPr="00C6572A">
        <w:t xml:space="preserve">has </w:t>
      </w:r>
      <w:r w:rsidR="00846EA3" w:rsidRPr="00C6572A">
        <w:t>at the least, the</w:t>
      </w:r>
      <w:r w:rsidR="00272AF5" w:rsidRPr="00C6572A">
        <w:t xml:space="preserve"> potential to arise </w:t>
      </w:r>
      <w:proofErr w:type="gramStart"/>
      <w:r w:rsidR="00272AF5" w:rsidRPr="00C6572A">
        <w:t>as a result of</w:t>
      </w:r>
      <w:proofErr w:type="gramEnd"/>
      <w:r w:rsidR="00272AF5" w:rsidRPr="00C6572A">
        <w:t xml:space="preserve"> the </w:t>
      </w:r>
      <w:r w:rsidRPr="00C6572A">
        <w:t>proposed variation</w:t>
      </w:r>
      <w:r w:rsidR="005C27F2" w:rsidRPr="00C6572A">
        <w:t xml:space="preserve">, due </w:t>
      </w:r>
      <w:r w:rsidR="00272AF5" w:rsidRPr="00C6572A">
        <w:t xml:space="preserve">to the prominence of the New Fence, and the adverse impact it </w:t>
      </w:r>
      <w:r w:rsidRPr="00C6572A">
        <w:t>has</w:t>
      </w:r>
      <w:r w:rsidR="00272AF5" w:rsidRPr="00C6572A">
        <w:t xml:space="preserve"> on the amenity of the cliff top area</w:t>
      </w:r>
      <w:r w:rsidR="005043CA" w:rsidRPr="00C6572A">
        <w:t xml:space="preserve"> on the subject land. In my view,</w:t>
      </w:r>
      <w:r w:rsidR="00272AF5" w:rsidRPr="00C6572A">
        <w:t xml:space="preserve"> </w:t>
      </w:r>
      <w:r w:rsidR="005043CA" w:rsidRPr="00C6572A">
        <w:t>th</w:t>
      </w:r>
      <w:r w:rsidR="00344510" w:rsidRPr="00C6572A">
        <w:t>e</w:t>
      </w:r>
      <w:r w:rsidR="005043CA" w:rsidRPr="00C6572A">
        <w:t xml:space="preserve"> adverse impact arises because the New Fence </w:t>
      </w:r>
      <w:r w:rsidR="00272AF5" w:rsidRPr="00C6572A">
        <w:t>diminish</w:t>
      </w:r>
      <w:r w:rsidRPr="00C6572A">
        <w:t>es</w:t>
      </w:r>
      <w:r w:rsidR="00272AF5" w:rsidRPr="00C6572A">
        <w:t xml:space="preserve"> the quality of the open, spacious character of the cliff top setting</w:t>
      </w:r>
      <w:r w:rsidRPr="00C6572A">
        <w:t xml:space="preserve"> which the covenant seeks to protect</w:t>
      </w:r>
      <w:r w:rsidR="00344510" w:rsidRPr="00C6572A">
        <w:t xml:space="preserve"> (</w:t>
      </w:r>
      <w:r w:rsidR="00C6572A" w:rsidRPr="00C6572A">
        <w:t>largely</w:t>
      </w:r>
      <w:r w:rsidR="00344510" w:rsidRPr="00C6572A">
        <w:t xml:space="preserve"> at the eastern end </w:t>
      </w:r>
      <w:r w:rsidR="00C6572A" w:rsidRPr="00C6572A">
        <w:t>of the New Fence, where it is closest to</w:t>
      </w:r>
      <w:r w:rsidR="00344510" w:rsidRPr="00C6572A">
        <w:t xml:space="preserve"> the cliff edge)</w:t>
      </w:r>
      <w:r w:rsidR="00272AF5" w:rsidRPr="00C6572A">
        <w:t>.</w:t>
      </w:r>
      <w:r w:rsidR="00627B27" w:rsidRPr="00C6572A">
        <w:t xml:space="preserve"> I consider that this </w:t>
      </w:r>
      <w:r w:rsidR="00846EA3" w:rsidRPr="00C6572A">
        <w:t xml:space="preserve">detriment </w:t>
      </w:r>
      <w:r w:rsidR="00627B27" w:rsidRPr="00C6572A">
        <w:t>is a possibility which is n</w:t>
      </w:r>
      <w:r w:rsidR="007B650F" w:rsidRPr="00C6572A">
        <w:t>either</w:t>
      </w:r>
      <w:r w:rsidR="00627B27" w:rsidRPr="00C6572A">
        <w:t xml:space="preserve"> ‘fanciful </w:t>
      </w:r>
      <w:r w:rsidR="007B650F" w:rsidRPr="00C6572A">
        <w:t>n</w:t>
      </w:r>
      <w:r w:rsidR="00627B27" w:rsidRPr="00C6572A">
        <w:t>or remote’</w:t>
      </w:r>
      <w:r w:rsidR="00846EA3" w:rsidRPr="00C6572A">
        <w:t>.</w:t>
      </w:r>
      <w:r w:rsidR="007B650F" w:rsidRPr="00C6572A">
        <w:rPr>
          <w:rStyle w:val="FootnoteReference"/>
        </w:rPr>
        <w:footnoteReference w:id="23"/>
      </w:r>
    </w:p>
    <w:p w:rsidR="005C27F2" w:rsidRPr="00F850D3" w:rsidRDefault="00763D00" w:rsidP="00D44215">
      <w:pPr>
        <w:pStyle w:val="Para1"/>
      </w:pPr>
      <w:r w:rsidRPr="00F850D3">
        <w:t xml:space="preserve">I do not consider that perceived detriment has the potential to arise with respect to </w:t>
      </w:r>
      <w:r w:rsidR="00846EA3" w:rsidRPr="00F850D3">
        <w:t xml:space="preserve">3450 and </w:t>
      </w:r>
      <w:r w:rsidR="00D44215" w:rsidRPr="00F850D3">
        <w:t xml:space="preserve">3448 Point Nepean Road </w:t>
      </w:r>
      <w:r w:rsidR="007B650F" w:rsidRPr="00F850D3">
        <w:t>bec</w:t>
      </w:r>
      <w:r w:rsidR="00C6572A" w:rsidRPr="00F850D3">
        <w:t>a</w:t>
      </w:r>
      <w:r w:rsidR="007B650F" w:rsidRPr="00F850D3">
        <w:t>use</w:t>
      </w:r>
      <w:r w:rsidR="00846EA3" w:rsidRPr="00F850D3">
        <w:t xml:space="preserve"> the benefit of the covenant extends only to a narrow strip on the southern boundary of 3450 Point Nepean Road, and to the eas</w:t>
      </w:r>
      <w:r w:rsidR="008E2A0F" w:rsidRPr="00F850D3">
        <w:t>t</w:t>
      </w:r>
      <w:r w:rsidR="00846EA3" w:rsidRPr="00F850D3">
        <w:t>e</w:t>
      </w:r>
      <w:r w:rsidR="008E2A0F" w:rsidRPr="00F850D3">
        <w:t>r</w:t>
      </w:r>
      <w:r w:rsidR="00846EA3" w:rsidRPr="00F850D3">
        <w:t>n part of 3448 Point Nepean Road</w:t>
      </w:r>
      <w:r w:rsidR="008E2A0F" w:rsidRPr="00F850D3">
        <w:t xml:space="preserve"> (which has no frontage to Port </w:t>
      </w:r>
      <w:r w:rsidR="004977DB" w:rsidRPr="00F850D3">
        <w:t>Phillip</w:t>
      </w:r>
      <w:r w:rsidR="008E2A0F" w:rsidRPr="00F850D3">
        <w:t xml:space="preserve"> Bay)</w:t>
      </w:r>
      <w:r w:rsidR="00846EA3" w:rsidRPr="00F850D3">
        <w:t>.</w:t>
      </w:r>
    </w:p>
    <w:p w:rsidR="00403C7B" w:rsidRDefault="00571DC2" w:rsidP="00403C7B">
      <w:pPr>
        <w:pStyle w:val="Para1"/>
      </w:pPr>
      <w:r>
        <w:t>I note that i</w:t>
      </w:r>
      <w:r w:rsidR="00403C7B">
        <w:t xml:space="preserve">t was </w:t>
      </w:r>
      <w:r>
        <w:t xml:space="preserve">also </w:t>
      </w:r>
      <w:r w:rsidR="00403C7B">
        <w:t>submitted on behalf of the applicant that the proposed variation would be unlikely to cause any detriment of any kind to a beneficiary of the covenant (excluding Mr Walker) because:</w:t>
      </w:r>
    </w:p>
    <w:p w:rsidR="00403C7B" w:rsidRDefault="00403C7B" w:rsidP="00403C7B">
      <w:pPr>
        <w:pStyle w:val="Para1"/>
        <w:numPr>
          <w:ilvl w:val="1"/>
          <w:numId w:val="2"/>
        </w:numPr>
      </w:pPr>
      <w:r>
        <w:t xml:space="preserve">the Old Hedge (now removed) was 3 metres high (which is higher than the New Fence); and </w:t>
      </w:r>
    </w:p>
    <w:p w:rsidR="00403C7B" w:rsidRDefault="00403C7B" w:rsidP="00403C7B">
      <w:pPr>
        <w:pStyle w:val="Para1"/>
        <w:numPr>
          <w:ilvl w:val="1"/>
          <w:numId w:val="2"/>
        </w:numPr>
      </w:pPr>
      <w:r>
        <w:t xml:space="preserve">The hedge on the adjoining property to the south at 3444 Point Nepean Road is in breach of the restrictive covenant burdening that land. </w:t>
      </w:r>
    </w:p>
    <w:p w:rsidR="00D474B8" w:rsidRDefault="00403C7B" w:rsidP="00403C7B">
      <w:pPr>
        <w:pStyle w:val="Para1"/>
      </w:pPr>
      <w:r>
        <w:t>I am not persuaded by these submissions</w:t>
      </w:r>
      <w:r w:rsidR="00571DC2">
        <w:t>,</w:t>
      </w:r>
      <w:r>
        <w:t xml:space="preserve"> because I</w:t>
      </w:r>
      <w:r w:rsidR="00E621A4">
        <w:t xml:space="preserve"> consider that</w:t>
      </w:r>
      <w:r>
        <w:t xml:space="preserve"> there are </w:t>
      </w:r>
      <w:r w:rsidR="00E621A4">
        <w:t>likely</w:t>
      </w:r>
      <w:r w:rsidR="00E621A4">
        <w:rPr>
          <w:rStyle w:val="FootnoteReference"/>
        </w:rPr>
        <w:footnoteReference w:id="24"/>
      </w:r>
      <w:r w:rsidR="00E621A4">
        <w:t xml:space="preserve"> to be </w:t>
      </w:r>
      <w:r>
        <w:t>differences between the New Fence and the Old Hedge</w:t>
      </w:r>
      <w:r w:rsidR="00E621A4">
        <w:t xml:space="preserve"> (as I have already discussed),</w:t>
      </w:r>
      <w:r>
        <w:t xml:space="preserve"> </w:t>
      </w:r>
      <w:proofErr w:type="gramStart"/>
      <w:r>
        <w:t>and</w:t>
      </w:r>
      <w:r w:rsidR="00571DC2">
        <w:t xml:space="preserve"> </w:t>
      </w:r>
      <w:r w:rsidR="00E621A4">
        <w:t>also</w:t>
      </w:r>
      <w:proofErr w:type="gramEnd"/>
      <w:r w:rsidR="00E621A4">
        <w:t xml:space="preserve"> </w:t>
      </w:r>
      <w:r>
        <w:t>th</w:t>
      </w:r>
      <w:r w:rsidR="00571DC2">
        <w:t>e h</w:t>
      </w:r>
      <w:r>
        <w:t>edge next door</w:t>
      </w:r>
      <w:r w:rsidR="00D474B8">
        <w:t xml:space="preserve">. </w:t>
      </w:r>
      <w:r w:rsidR="00D474B8">
        <w:lastRenderedPageBreak/>
        <w:t xml:space="preserve">These are </w:t>
      </w:r>
      <w:r w:rsidR="00E621A4">
        <w:t xml:space="preserve">likely to be </w:t>
      </w:r>
      <w:r w:rsidR="00D474B8">
        <w:t>differences</w:t>
      </w:r>
      <w:r>
        <w:t xml:space="preserve"> in the </w:t>
      </w:r>
      <w:r w:rsidR="00B26A05">
        <w:t>constituent mate</w:t>
      </w:r>
      <w:r w:rsidR="00D474B8">
        <w:t>r</w:t>
      </w:r>
      <w:r w:rsidR="00B26A05">
        <w:t>ials</w:t>
      </w:r>
      <w:r>
        <w:t>,</w:t>
      </w:r>
      <w:r w:rsidR="00B26A05">
        <w:t xml:space="preserve"> height</w:t>
      </w:r>
      <w:r w:rsidR="00E621A4">
        <w:t>,</w:t>
      </w:r>
      <w:r w:rsidR="00B26A05">
        <w:t xml:space="preserve"> </w:t>
      </w:r>
      <w:r>
        <w:t>and visual impact of the New Fence</w:t>
      </w:r>
      <w:r w:rsidR="00605085">
        <w:t>,</w:t>
      </w:r>
      <w:r>
        <w:t xml:space="preserve"> when compared to the Old </w:t>
      </w:r>
      <w:r w:rsidR="00571DC2">
        <w:t>H</w:t>
      </w:r>
      <w:r>
        <w:t xml:space="preserve">edge or the hedge next door. </w:t>
      </w:r>
    </w:p>
    <w:p w:rsidR="00403C7B" w:rsidRPr="00F850D3" w:rsidRDefault="00403C7B" w:rsidP="00403C7B">
      <w:pPr>
        <w:pStyle w:val="Para1"/>
      </w:pPr>
      <w:r w:rsidRPr="00F850D3">
        <w:t xml:space="preserve">The </w:t>
      </w:r>
      <w:r w:rsidR="00E621A4" w:rsidRPr="00F850D3">
        <w:t xml:space="preserve">likely </w:t>
      </w:r>
      <w:r w:rsidRPr="00F850D3">
        <w:t xml:space="preserve">height of the Old Hedge (now non-existent), and the height of the hedge next door do not alter my conclusion that there is a possibility that the proposed variation would cause </w:t>
      </w:r>
      <w:r w:rsidR="00AA2496" w:rsidRPr="00F850D3">
        <w:t>the beneficiaries</w:t>
      </w:r>
      <w:r w:rsidR="00565EE0" w:rsidRPr="00F850D3">
        <w:t xml:space="preserve"> referred to above</w:t>
      </w:r>
      <w:r w:rsidR="00AA2496" w:rsidRPr="00F850D3">
        <w:t xml:space="preserve"> to suffer </w:t>
      </w:r>
      <w:r w:rsidR="001D6AD7" w:rsidRPr="00F850D3">
        <w:t>perceived detriment</w:t>
      </w:r>
      <w:r w:rsidRPr="00F850D3">
        <w:t>, for the reasons already discussed.</w:t>
      </w:r>
    </w:p>
    <w:p w:rsidR="00403C7B" w:rsidRDefault="001E2E82" w:rsidP="001E2E82">
      <w:pPr>
        <w:pStyle w:val="Para1"/>
      </w:pPr>
      <w:r>
        <w:t xml:space="preserve">For these reasons, </w:t>
      </w:r>
      <w:r w:rsidR="00403C7B">
        <w:t xml:space="preserve">I cannot </w:t>
      </w:r>
      <w:r w:rsidR="00571DC2">
        <w:t xml:space="preserve">be satisfied that the proposal is unlikely to cause any detriment (including a perceived detriment), to </w:t>
      </w:r>
      <w:r w:rsidR="00403C7B">
        <w:t>the beneficiaries</w:t>
      </w:r>
      <w:r>
        <w:t xml:space="preserve"> of the covenant</w:t>
      </w:r>
      <w:r w:rsidR="00403C7B">
        <w:t xml:space="preserve"> </w:t>
      </w:r>
      <w:r w:rsidR="00565EE0">
        <w:t xml:space="preserve">referred to above </w:t>
      </w:r>
      <w:r w:rsidR="00403C7B">
        <w:t>(excluding Mr Walker)</w:t>
      </w:r>
      <w:r w:rsidR="00571DC2">
        <w:t>.</w:t>
      </w:r>
      <w:r w:rsidR="00403C7B">
        <w:t xml:space="preserve"> As a result, s 60(5)(a) is not satisfied.</w:t>
      </w:r>
    </w:p>
    <w:p w:rsidR="00D134E2" w:rsidRDefault="00D134E2" w:rsidP="00D134E2">
      <w:pPr>
        <w:pStyle w:val="Heading3"/>
      </w:pPr>
      <w:r>
        <w:t>Conclusion regarding section 60(5)</w:t>
      </w:r>
    </w:p>
    <w:p w:rsidR="003C5429" w:rsidRDefault="009739AE" w:rsidP="000C7A12">
      <w:pPr>
        <w:pStyle w:val="Para1"/>
      </w:pPr>
      <w:r>
        <w:t xml:space="preserve">I am unable to grant a permit </w:t>
      </w:r>
      <w:r w:rsidR="00694156">
        <w:t xml:space="preserve">to vary the covenant </w:t>
      </w:r>
      <w:r>
        <w:t xml:space="preserve">because </w:t>
      </w:r>
      <w:r w:rsidR="009726CB">
        <w:t>I am not satisfied on the matters at s 60(5)(a) and (b) of the PE Act</w:t>
      </w:r>
      <w:r w:rsidR="00694156">
        <w:t>. A</w:t>
      </w:r>
      <w:r>
        <w:t>n objection has been received from a beneficiary of the covenant, and I am not satisfied that it is vexat</w:t>
      </w:r>
      <w:r w:rsidR="007E098F">
        <w:t>ious or not made in good faith.</w:t>
      </w:r>
      <w:r w:rsidR="00571DC2">
        <w:t xml:space="preserve"> I </w:t>
      </w:r>
      <w:r w:rsidR="007E098F">
        <w:t xml:space="preserve">also </w:t>
      </w:r>
      <w:r w:rsidR="00571DC2">
        <w:t xml:space="preserve">cannot </w:t>
      </w:r>
      <w:r w:rsidR="00694156">
        <w:t xml:space="preserve">be </w:t>
      </w:r>
      <w:r w:rsidR="007B2393">
        <w:t>satisfied</w:t>
      </w:r>
      <w:r w:rsidR="00571DC2">
        <w:t xml:space="preserve"> that the beneficiaries </w:t>
      </w:r>
      <w:r w:rsidR="009726CB">
        <w:t xml:space="preserve">of the covenant </w:t>
      </w:r>
      <w:r w:rsidR="008E2A0F">
        <w:t xml:space="preserve">at 5 and 7 </w:t>
      </w:r>
      <w:proofErr w:type="spellStart"/>
      <w:r w:rsidR="008E2A0F">
        <w:t>Kildrumme</w:t>
      </w:r>
      <w:proofErr w:type="spellEnd"/>
      <w:r w:rsidR="008E2A0F">
        <w:t xml:space="preserve"> Court</w:t>
      </w:r>
      <w:r w:rsidR="00571DC2">
        <w:t xml:space="preserve"> will be unlike</w:t>
      </w:r>
      <w:r w:rsidR="004438D8">
        <w:t>l</w:t>
      </w:r>
      <w:r w:rsidR="00571DC2">
        <w:t xml:space="preserve">y to suffer any detriment of any kind (including </w:t>
      </w:r>
      <w:r w:rsidR="00694156">
        <w:t xml:space="preserve">any </w:t>
      </w:r>
      <w:r w:rsidR="00571DC2">
        <w:t xml:space="preserve">perceived detriment) </w:t>
      </w:r>
      <w:proofErr w:type="gramStart"/>
      <w:r w:rsidR="00571DC2">
        <w:t>as a consequence of</w:t>
      </w:r>
      <w:proofErr w:type="gramEnd"/>
      <w:r w:rsidR="00571DC2">
        <w:t xml:space="preserve"> the variation of the covenant.</w:t>
      </w:r>
      <w:r w:rsidR="00A17A80">
        <w:t xml:space="preserve"> </w:t>
      </w:r>
    </w:p>
    <w:p w:rsidR="00A17A80" w:rsidRDefault="00A17A80" w:rsidP="00A17A80">
      <w:pPr>
        <w:pStyle w:val="Heading2"/>
      </w:pPr>
      <w:r>
        <w:t>If the requirements of s 60(5) are satisfied, should a planning permit be granted having regard to the provisions of clause 52.02 of the planning scheme regarding the variation of the restriction?</w:t>
      </w:r>
    </w:p>
    <w:p w:rsidR="00823E3D" w:rsidRDefault="00823E3D" w:rsidP="00AD1640">
      <w:pPr>
        <w:pStyle w:val="Para1"/>
      </w:pPr>
      <w:r>
        <w:t>The need to exercise the discretion under clause 52.02 of the scheme will arise if a permit is not prohibited under s 60(5) of the PE Act.</w:t>
      </w:r>
    </w:p>
    <w:p w:rsidR="00E200CF" w:rsidRDefault="00823E3D" w:rsidP="00AD1640">
      <w:pPr>
        <w:pStyle w:val="Para1"/>
      </w:pPr>
      <w:r>
        <w:t xml:space="preserve">Having regard to my findings, it is not necessary for me to address the general discretion under clause 52.02, as I have found that </w:t>
      </w:r>
      <w:r w:rsidR="00983850">
        <w:t>the permit application to vary the covenant is barred by s 60(5)</w:t>
      </w:r>
      <w:r>
        <w:t xml:space="preserve">. </w:t>
      </w:r>
    </w:p>
    <w:p w:rsidR="00A17A80" w:rsidRDefault="00A17A80" w:rsidP="00A17A80">
      <w:pPr>
        <w:pStyle w:val="Heading2"/>
      </w:pPr>
      <w:r>
        <w:t xml:space="preserve">Would the fence represent an acceptable </w:t>
      </w:r>
      <w:r w:rsidR="00510085">
        <w:t xml:space="preserve">planning </w:t>
      </w:r>
      <w:r>
        <w:t>outcome</w:t>
      </w:r>
      <w:r w:rsidR="00065496">
        <w:t>?</w:t>
      </w:r>
    </w:p>
    <w:p w:rsidR="00E200CF" w:rsidRDefault="00121DEA" w:rsidP="00E852D4">
      <w:pPr>
        <w:pStyle w:val="Para1"/>
      </w:pPr>
      <w:r>
        <w:t xml:space="preserve">Notwithstanding that I am not </w:t>
      </w:r>
      <w:proofErr w:type="gramStart"/>
      <w:r>
        <w:t>in a position to</w:t>
      </w:r>
      <w:proofErr w:type="gramEnd"/>
      <w:r>
        <w:t xml:space="preserve"> grant the permit for the </w:t>
      </w:r>
      <w:r w:rsidR="003E5A92">
        <w:t>New Fence</w:t>
      </w:r>
      <w:r>
        <w:t>,</w:t>
      </w:r>
      <w:r w:rsidR="006D2E74">
        <w:rPr>
          <w:rStyle w:val="FootnoteReference"/>
        </w:rPr>
        <w:footnoteReference w:id="25"/>
      </w:r>
      <w:r>
        <w:t xml:space="preserve"> I provide a brief summary of my opinion in relation to the proposal</w:t>
      </w:r>
      <w:r w:rsidR="007E098F">
        <w:t>,</w:t>
      </w:r>
      <w:r>
        <w:t xml:space="preserve"> in the eve</w:t>
      </w:r>
      <w:r w:rsidR="00053E5B">
        <w:t>n</w:t>
      </w:r>
      <w:r>
        <w:t xml:space="preserve">t that </w:t>
      </w:r>
      <w:r w:rsidR="00D61828">
        <w:t xml:space="preserve">a </w:t>
      </w:r>
      <w:r w:rsidR="00D71511">
        <w:t xml:space="preserve">different </w:t>
      </w:r>
      <w:r w:rsidR="00D61828">
        <w:t>permit application is made to vary the covenant for a fence</w:t>
      </w:r>
      <w:r w:rsidR="009C4700">
        <w:t>. Alternatively,</w:t>
      </w:r>
      <w:r w:rsidR="00D61828">
        <w:t xml:space="preserve"> </w:t>
      </w:r>
      <w:r>
        <w:t xml:space="preserve">the covenant may be varied by other means </w:t>
      </w:r>
      <w:r w:rsidR="009C4700">
        <w:t>by way of</w:t>
      </w:r>
      <w:r w:rsidR="00D61828">
        <w:t xml:space="preserve"> an application to the Supreme Court under s 84 of the </w:t>
      </w:r>
      <w:r w:rsidR="00D61828" w:rsidRPr="00D61828">
        <w:rPr>
          <w:i/>
        </w:rPr>
        <w:t>Property Law Act 1958</w:t>
      </w:r>
      <w:r w:rsidR="00D61828">
        <w:t>, or the preparation of a planning scheme amendment</w:t>
      </w:r>
      <w:r w:rsidR="007E098F">
        <w:t>, and a similar application may be lodged with the responsible authority</w:t>
      </w:r>
      <w:r w:rsidR="00D61828">
        <w:t>.</w:t>
      </w:r>
    </w:p>
    <w:p w:rsidR="00A3144F" w:rsidRDefault="00065496" w:rsidP="00A75EDF">
      <w:pPr>
        <w:pStyle w:val="Para1"/>
      </w:pPr>
      <w:r>
        <w:lastRenderedPageBreak/>
        <w:t xml:space="preserve">Because parts of the </w:t>
      </w:r>
      <w:r w:rsidR="003E5A92">
        <w:t>New Fence</w:t>
      </w:r>
      <w:r>
        <w:t xml:space="preserve"> exceed 2 metres in height, under ESO25</w:t>
      </w:r>
      <w:r>
        <w:rPr>
          <w:rStyle w:val="FootnoteReference"/>
        </w:rPr>
        <w:footnoteReference w:id="26"/>
      </w:r>
      <w:r>
        <w:t xml:space="preserve"> and DDO3,</w:t>
      </w:r>
      <w:r>
        <w:rPr>
          <w:rStyle w:val="FootnoteReference"/>
        </w:rPr>
        <w:footnoteReference w:id="27"/>
      </w:r>
      <w:r>
        <w:t xml:space="preserve"> a planning permit is required to construct the </w:t>
      </w:r>
      <w:r w:rsidR="003E5A92">
        <w:t>New Fence</w:t>
      </w:r>
      <w:r>
        <w:t>.</w:t>
      </w:r>
    </w:p>
    <w:p w:rsidR="00A3144F" w:rsidRDefault="00C2311D" w:rsidP="00C2311D">
      <w:pPr>
        <w:pStyle w:val="Para1"/>
      </w:pPr>
      <w:r>
        <w:t xml:space="preserve">The key issue in my view is whether the </w:t>
      </w:r>
      <w:r w:rsidR="003E5A92">
        <w:t>New Fence</w:t>
      </w:r>
      <w:r>
        <w:t xml:space="preserve"> strikes an appropriate balance between </w:t>
      </w:r>
      <w:r w:rsidR="00A20753">
        <w:t xml:space="preserve">the applicant’s </w:t>
      </w:r>
      <w:r>
        <w:t xml:space="preserve">desire for a fence with a height of between </w:t>
      </w:r>
      <w:r w:rsidR="008B0437" w:rsidRPr="00D71511">
        <w:t>1.</w:t>
      </w:r>
      <w:r w:rsidR="00D71511" w:rsidRPr="00D71511">
        <w:t>5</w:t>
      </w:r>
      <w:r w:rsidR="008B0437" w:rsidRPr="00D71511">
        <w:t xml:space="preserve"> and 2.</w:t>
      </w:r>
      <w:r w:rsidR="00D71511" w:rsidRPr="00D71511">
        <w:t>2</w:t>
      </w:r>
      <w:r w:rsidRPr="00D71511">
        <w:t xml:space="preserve"> metres</w:t>
      </w:r>
      <w:r w:rsidR="00A20753">
        <w:t xml:space="preserve"> (particularly where the fence is close to the cliff edge)</w:t>
      </w:r>
      <w:r>
        <w:t xml:space="preserve"> and the relevant </w:t>
      </w:r>
      <w:r w:rsidR="00A20753">
        <w:t>provisions of the scheme</w:t>
      </w:r>
      <w:r w:rsidR="00D71511">
        <w:t xml:space="preserve">. These include </w:t>
      </w:r>
      <w:r w:rsidR="00A20753">
        <w:t xml:space="preserve">the </w:t>
      </w:r>
      <w:r>
        <w:t xml:space="preserve">purposes and </w:t>
      </w:r>
      <w:r w:rsidR="00681D26">
        <w:t xml:space="preserve">environmental </w:t>
      </w:r>
      <w:r>
        <w:t>objectives of</w:t>
      </w:r>
      <w:r w:rsidR="00A20753">
        <w:t xml:space="preserve"> the </w:t>
      </w:r>
      <w:r w:rsidR="00681D26">
        <w:t>ESO25, which a</w:t>
      </w:r>
      <w:r w:rsidR="00D71511">
        <w:t xml:space="preserve">mongst other </w:t>
      </w:r>
      <w:r>
        <w:t>things, seek:</w:t>
      </w:r>
    </w:p>
    <w:p w:rsidR="00626798" w:rsidRDefault="00626798" w:rsidP="00A75EDF">
      <w:pPr>
        <w:pStyle w:val="Quote1"/>
        <w:numPr>
          <w:ilvl w:val="0"/>
          <w:numId w:val="24"/>
        </w:numPr>
      </w:pPr>
      <w:r>
        <w:t>To identify areas where the development of land may be affected by environmental constraints;</w:t>
      </w:r>
      <w:r w:rsidR="00681D26">
        <w:rPr>
          <w:rStyle w:val="FootnoteReference"/>
        </w:rPr>
        <w:footnoteReference w:id="28"/>
      </w:r>
    </w:p>
    <w:p w:rsidR="00F97811" w:rsidRPr="00F97811" w:rsidRDefault="00F97811" w:rsidP="00A75EDF">
      <w:pPr>
        <w:pStyle w:val="Quote1"/>
        <w:numPr>
          <w:ilvl w:val="0"/>
          <w:numId w:val="24"/>
        </w:numPr>
      </w:pPr>
      <w:r w:rsidRPr="00F97811">
        <w:t>To protect and enhance the natural features, vegetation, ecological diversity, landscape</w:t>
      </w:r>
      <w:r>
        <w:t xml:space="preserve"> </w:t>
      </w:r>
      <w:r w:rsidRPr="00F97811">
        <w:t>quality, heritage values and recreation opportunities of the Port Phillip Bay coastal area</w:t>
      </w:r>
      <w:r>
        <w:t xml:space="preserve"> </w:t>
      </w:r>
      <w:r w:rsidRPr="00F97811">
        <w:t>and associated</w:t>
      </w:r>
      <w:r w:rsidR="00626798">
        <w:t xml:space="preserve"> intertidal and marine habitats;</w:t>
      </w:r>
      <w:r w:rsidR="00681D26">
        <w:rPr>
          <w:rStyle w:val="FootnoteReference"/>
        </w:rPr>
        <w:footnoteReference w:id="29"/>
      </w:r>
    </w:p>
    <w:p w:rsidR="00F97811" w:rsidRDefault="00F97811" w:rsidP="00A75EDF">
      <w:pPr>
        <w:pStyle w:val="Quote1"/>
        <w:numPr>
          <w:ilvl w:val="0"/>
          <w:numId w:val="24"/>
        </w:numPr>
      </w:pPr>
      <w:r w:rsidRPr="00F97811">
        <w:t>To promote excellence in design of buildings, facilities and structures in the coastal</w:t>
      </w:r>
      <w:r>
        <w:t xml:space="preserve"> </w:t>
      </w:r>
      <w:r w:rsidRPr="00F97811">
        <w:t>area</w:t>
      </w:r>
      <w:r w:rsidR="00681D26">
        <w:t>.</w:t>
      </w:r>
      <w:r w:rsidR="00681D26">
        <w:rPr>
          <w:rStyle w:val="FootnoteReference"/>
        </w:rPr>
        <w:footnoteReference w:id="30"/>
      </w:r>
    </w:p>
    <w:p w:rsidR="00A67A15" w:rsidRDefault="00681D26" w:rsidP="00681D26">
      <w:pPr>
        <w:pStyle w:val="Para1"/>
      </w:pPr>
      <w:r>
        <w:rPr>
          <w:rFonts w:eastAsia="WingdingsOOEnc"/>
          <w:lang w:eastAsia="en-AU"/>
        </w:rPr>
        <w:t xml:space="preserve">The design objectives of the DDO3 include </w:t>
      </w:r>
      <w:r w:rsidR="00F97811" w:rsidRPr="00510085">
        <w:rPr>
          <w:rFonts w:eastAsia="WingdingsOOEnc"/>
          <w:lang w:eastAsia="en-AU"/>
        </w:rPr>
        <w:t>protect</w:t>
      </w:r>
      <w:r>
        <w:rPr>
          <w:rFonts w:eastAsia="WingdingsOOEnc"/>
          <w:lang w:eastAsia="en-AU"/>
        </w:rPr>
        <w:t>ing</w:t>
      </w:r>
      <w:r w:rsidR="00F97811" w:rsidRPr="00510085">
        <w:rPr>
          <w:rFonts w:eastAsia="WingdingsOOEnc"/>
          <w:lang w:eastAsia="en-AU"/>
        </w:rPr>
        <w:t xml:space="preserve"> </w:t>
      </w:r>
      <w:r>
        <w:rPr>
          <w:rFonts w:eastAsia="WingdingsOOEnc"/>
          <w:lang w:eastAsia="en-AU"/>
        </w:rPr>
        <w:t>‘</w:t>
      </w:r>
      <w:r w:rsidR="00F97811" w:rsidRPr="00510085">
        <w:rPr>
          <w:rFonts w:eastAsia="WingdingsOOEnc"/>
          <w:lang w:eastAsia="en-AU"/>
        </w:rPr>
        <w:t xml:space="preserve">shared </w:t>
      </w:r>
      <w:proofErr w:type="spellStart"/>
      <w:r w:rsidR="00F97811" w:rsidRPr="00510085">
        <w:rPr>
          <w:rFonts w:eastAsia="WingdingsOOEnc"/>
          <w:lang w:eastAsia="en-AU"/>
        </w:rPr>
        <w:t>viewlines</w:t>
      </w:r>
      <w:proofErr w:type="spellEnd"/>
      <w:r w:rsidR="00F97811" w:rsidRPr="00510085">
        <w:rPr>
          <w:rFonts w:eastAsia="WingdingsOOEnc"/>
          <w:lang w:eastAsia="en-AU"/>
        </w:rPr>
        <w:t xml:space="preserve"> where reasonable and practical.</w:t>
      </w:r>
      <w:r>
        <w:rPr>
          <w:rFonts w:eastAsia="WingdingsOOEnc"/>
          <w:lang w:eastAsia="en-AU"/>
        </w:rPr>
        <w:t>’</w:t>
      </w:r>
    </w:p>
    <w:p w:rsidR="00262D87" w:rsidRDefault="00626798" w:rsidP="00436558">
      <w:pPr>
        <w:pStyle w:val="Para1"/>
      </w:pPr>
      <w:r>
        <w:t>I note that t</w:t>
      </w:r>
      <w:r w:rsidR="00262D87">
        <w:t>he part of the Old Fence that was close</w:t>
      </w:r>
      <w:r w:rsidR="00510085">
        <w:t>s</w:t>
      </w:r>
      <w:r w:rsidR="00262D87">
        <w:t>t to the cliff edge was (in th</w:t>
      </w:r>
      <w:r w:rsidR="00510085">
        <w:t>e</w:t>
      </w:r>
      <w:r w:rsidR="00262D87">
        <w:t xml:space="preserve"> applicant’s own words) ‘a </w:t>
      </w:r>
      <w:proofErr w:type="gramStart"/>
      <w:r w:rsidR="00262D87">
        <w:t>17 metre</w:t>
      </w:r>
      <w:proofErr w:type="gramEnd"/>
      <w:r w:rsidR="00262D87">
        <w:t xml:space="preserve"> section of timber and steel mesh fence, 1 metre in height’.</w:t>
      </w:r>
      <w:r w:rsidR="00A20753">
        <w:rPr>
          <w:rStyle w:val="FootnoteReference"/>
        </w:rPr>
        <w:footnoteReference w:id="31"/>
      </w:r>
      <w:r w:rsidR="00262D87">
        <w:t xml:space="preserve"> This would have allowed the potential for views to the north over the fence from the adjoining </w:t>
      </w:r>
      <w:r w:rsidR="00EA5F9D">
        <w:t xml:space="preserve">property to the south. </w:t>
      </w:r>
      <w:r w:rsidR="00262D87">
        <w:t xml:space="preserve">I accept </w:t>
      </w:r>
      <w:r w:rsidR="008E2A0F">
        <w:t>that it is likely</w:t>
      </w:r>
      <w:r w:rsidR="00262D87">
        <w:t xml:space="preserve"> that the view to the north </w:t>
      </w:r>
      <w:r w:rsidR="00510085">
        <w:t xml:space="preserve">from the adjoining property to the south </w:t>
      </w:r>
      <w:r w:rsidR="008B0437">
        <w:t xml:space="preserve">would have been </w:t>
      </w:r>
      <w:r w:rsidR="00262D87">
        <w:t>impacted by the</w:t>
      </w:r>
      <w:r w:rsidR="008B0437">
        <w:t xml:space="preserve"> Old Hedge and the</w:t>
      </w:r>
      <w:r w:rsidR="00262D87">
        <w:t xml:space="preserve"> hedge next </w:t>
      </w:r>
      <w:r w:rsidR="00EA5F9D">
        <w:t>door</w:t>
      </w:r>
      <w:r w:rsidR="00681D26">
        <w:t xml:space="preserve"> at 3444 Point Nepean Road</w:t>
      </w:r>
      <w:r w:rsidR="00EA5F9D">
        <w:t>.</w:t>
      </w:r>
      <w:r w:rsidR="008B0437">
        <w:t xml:space="preserve"> However</w:t>
      </w:r>
      <w:r w:rsidR="00510085">
        <w:t xml:space="preserve">, the </w:t>
      </w:r>
      <w:r w:rsidR="00162E27">
        <w:t>Old H</w:t>
      </w:r>
      <w:r w:rsidR="00EA5F9D">
        <w:t xml:space="preserve">edge was removed, and the </w:t>
      </w:r>
      <w:r w:rsidR="003E5A92">
        <w:t>New Fence</w:t>
      </w:r>
      <w:r w:rsidR="00262D87">
        <w:t xml:space="preserve"> is higher than the</w:t>
      </w:r>
      <w:r w:rsidR="00EA5F9D">
        <w:t xml:space="preserve"> 1 metre high part of the</w:t>
      </w:r>
      <w:r w:rsidR="00262D87">
        <w:t xml:space="preserve"> Old Fence</w:t>
      </w:r>
      <w:r w:rsidR="00EA5F9D">
        <w:t>. P</w:t>
      </w:r>
      <w:r w:rsidR="00262D87">
        <w:t xml:space="preserve">arts of the </w:t>
      </w:r>
      <w:r w:rsidR="003E5A92">
        <w:t>New Fence</w:t>
      </w:r>
      <w:r w:rsidR="00262D87">
        <w:t xml:space="preserve"> appear to be at least as high as the hedge </w:t>
      </w:r>
      <w:r w:rsidR="00EA5F9D">
        <w:t>next door.</w:t>
      </w:r>
    </w:p>
    <w:p w:rsidR="00C612B7" w:rsidRDefault="00AA17B5" w:rsidP="00436558">
      <w:pPr>
        <w:pStyle w:val="Para1"/>
      </w:pPr>
      <w:r>
        <w:t xml:space="preserve">The application of ESO25 and DDO3 indicates that the subject land is an area where landscape factors require careful consideration, as the cliff top location is an area of </w:t>
      </w:r>
      <w:proofErr w:type="gramStart"/>
      <w:r>
        <w:t>particular landscape</w:t>
      </w:r>
      <w:proofErr w:type="gramEnd"/>
      <w:r>
        <w:t xml:space="preserve"> value. </w:t>
      </w:r>
      <w:r w:rsidR="00E929EB">
        <w:t>P</w:t>
      </w:r>
      <w:r w:rsidR="00C612B7">
        <w:t>utting aside the question of whether the proposed variation to the covenant is bar</w:t>
      </w:r>
      <w:r>
        <w:t>red under s 60(5) of the PE Act</w:t>
      </w:r>
      <w:r w:rsidR="00E929EB">
        <w:t>,</w:t>
      </w:r>
      <w:r w:rsidR="00C612B7">
        <w:t xml:space="preserve"> it is my view that </w:t>
      </w:r>
      <w:r w:rsidR="00626798">
        <w:t xml:space="preserve">although the use of brush </w:t>
      </w:r>
      <w:r w:rsidR="00626798">
        <w:lastRenderedPageBreak/>
        <w:t xml:space="preserve">panels with timber posts for the New Fence is appropriate, </w:t>
      </w:r>
      <w:r w:rsidR="00C612B7">
        <w:t xml:space="preserve">the New Fence is not </w:t>
      </w:r>
      <w:r w:rsidR="00681D26">
        <w:t xml:space="preserve">an </w:t>
      </w:r>
      <w:r w:rsidR="00C612B7">
        <w:t xml:space="preserve">acceptable planning </w:t>
      </w:r>
      <w:r w:rsidR="00681D26">
        <w:t>outcome</w:t>
      </w:r>
      <w:r w:rsidR="00C612B7">
        <w:t xml:space="preserve">, </w:t>
      </w:r>
      <w:r w:rsidR="007B2393">
        <w:t>particularly</w:t>
      </w:r>
      <w:r w:rsidR="00C612B7">
        <w:t xml:space="preserve"> wher</w:t>
      </w:r>
      <w:r w:rsidR="007772AC">
        <w:t>e</w:t>
      </w:r>
      <w:r w:rsidR="00C612B7">
        <w:t xml:space="preserve"> it is </w:t>
      </w:r>
      <w:r w:rsidR="007B2393">
        <w:t>closest</w:t>
      </w:r>
      <w:r w:rsidR="00C612B7">
        <w:t xml:space="preserve"> to the cliff edge. The </w:t>
      </w:r>
      <w:r w:rsidR="007772AC">
        <w:t>New F</w:t>
      </w:r>
      <w:r w:rsidR="00C612B7">
        <w:t>ence reduces the potential for views to the north from the adjoining property to the south</w:t>
      </w:r>
      <w:r w:rsidR="00626798">
        <w:t xml:space="preserve">. </w:t>
      </w:r>
      <w:r w:rsidR="007C7F31">
        <w:t>T</w:t>
      </w:r>
      <w:r w:rsidR="00626798">
        <w:t xml:space="preserve">he visual impact of the </w:t>
      </w:r>
      <w:r w:rsidR="007C7F31">
        <w:t>New Fence, du</w:t>
      </w:r>
      <w:r w:rsidR="00626798">
        <w:t xml:space="preserve">e to </w:t>
      </w:r>
      <w:r w:rsidR="007C7F31">
        <w:t xml:space="preserve">its height </w:t>
      </w:r>
      <w:r w:rsidR="00626798">
        <w:t xml:space="preserve">where it sits closest to the cliff edge </w:t>
      </w:r>
      <w:r w:rsidR="007C7F31">
        <w:t>makes it a prominent feature, which diminishes the landscape qualities of the cliff top area</w:t>
      </w:r>
      <w:r w:rsidR="00C612B7">
        <w:t>.</w:t>
      </w:r>
    </w:p>
    <w:p w:rsidR="00262D87" w:rsidRDefault="00510085" w:rsidP="00436558">
      <w:pPr>
        <w:pStyle w:val="Para1"/>
      </w:pPr>
      <w:r>
        <w:t xml:space="preserve">I consider that </w:t>
      </w:r>
      <w:r w:rsidR="00162E27">
        <w:t xml:space="preserve">a </w:t>
      </w:r>
      <w:r w:rsidR="00265451">
        <w:t xml:space="preserve">modified </w:t>
      </w:r>
      <w:r w:rsidR="00162E27">
        <w:t>fence</w:t>
      </w:r>
      <w:r w:rsidR="00265451">
        <w:t>,</w:t>
      </w:r>
      <w:r w:rsidR="00162E27">
        <w:t xml:space="preserve"> which is </w:t>
      </w:r>
      <w:r w:rsidR="00265451">
        <w:t xml:space="preserve">appropriately </w:t>
      </w:r>
      <w:r w:rsidR="00162E27">
        <w:t>reduced in height</w:t>
      </w:r>
      <w:r w:rsidR="00262D87">
        <w:t xml:space="preserve"> where it is closest to the cliff edge</w:t>
      </w:r>
      <w:r w:rsidR="00162E27">
        <w:t xml:space="preserve"> would </w:t>
      </w:r>
      <w:r w:rsidR="00265451">
        <w:t xml:space="preserve">represent an </w:t>
      </w:r>
      <w:r w:rsidR="00162E27">
        <w:t xml:space="preserve">acceptable planning </w:t>
      </w:r>
      <w:r w:rsidR="00265451">
        <w:t xml:space="preserve">outcome, </w:t>
      </w:r>
      <w:r w:rsidR="00265451" w:rsidRPr="00F850D3">
        <w:t>for which a permit should be granted</w:t>
      </w:r>
      <w:r w:rsidR="00262D87" w:rsidRPr="00F850D3">
        <w:t>.</w:t>
      </w:r>
      <w:r w:rsidR="00262D87">
        <w:t xml:space="preserve"> </w:t>
      </w:r>
      <w:r w:rsidR="00162E27">
        <w:t>It</w:t>
      </w:r>
      <w:r w:rsidR="00262D87">
        <w:t xml:space="preserve"> w</w:t>
      </w:r>
      <w:r>
        <w:t>ould</w:t>
      </w:r>
      <w:r w:rsidR="00262D87">
        <w:t xml:space="preserve"> </w:t>
      </w:r>
      <w:r>
        <w:t xml:space="preserve">minimise the visual impact of the </w:t>
      </w:r>
      <w:r w:rsidR="00162E27">
        <w:t>f</w:t>
      </w:r>
      <w:r w:rsidR="003E5A92">
        <w:t>ence</w:t>
      </w:r>
      <w:r w:rsidR="00162E27">
        <w:t xml:space="preserve"> on the </w:t>
      </w:r>
      <w:r w:rsidR="007C7F31">
        <w:t xml:space="preserve">landscape </w:t>
      </w:r>
      <w:r w:rsidR="00162E27">
        <w:t xml:space="preserve">near the cliff </w:t>
      </w:r>
      <w:proofErr w:type="gramStart"/>
      <w:r w:rsidR="00162E27">
        <w:t>edge</w:t>
      </w:r>
      <w:r w:rsidR="00050FA0">
        <w:t>,</w:t>
      </w:r>
      <w:r>
        <w:t xml:space="preserve"> and</w:t>
      </w:r>
      <w:proofErr w:type="gramEnd"/>
      <w:r>
        <w:t xml:space="preserve"> </w:t>
      </w:r>
      <w:r w:rsidR="00162E27">
        <w:t xml:space="preserve">would assist to </w:t>
      </w:r>
      <w:r>
        <w:t xml:space="preserve">enhance the </w:t>
      </w:r>
      <w:r w:rsidR="00EA5F9D">
        <w:t>landscape quality of the</w:t>
      </w:r>
      <w:r>
        <w:t xml:space="preserve"> cliff top </w:t>
      </w:r>
      <w:r w:rsidR="00162E27">
        <w:t>setting</w:t>
      </w:r>
      <w:r>
        <w:t xml:space="preserve">. It would also assist with the protection of shared </w:t>
      </w:r>
      <w:proofErr w:type="spellStart"/>
      <w:r>
        <w:t>viewlines</w:t>
      </w:r>
      <w:proofErr w:type="spellEnd"/>
      <w:r>
        <w:t>, particularly from the adjoining property to the south</w:t>
      </w:r>
      <w:r w:rsidR="008B0437">
        <w:t xml:space="preserve">, noting that the height of the hedge </w:t>
      </w:r>
      <w:r w:rsidR="00EA5F9D">
        <w:t xml:space="preserve">next door is </w:t>
      </w:r>
      <w:r w:rsidR="008B0437">
        <w:t>not fixed, and could change over time</w:t>
      </w:r>
      <w:r>
        <w:t xml:space="preserve">. </w:t>
      </w:r>
      <w:r w:rsidR="00162E27">
        <w:t xml:space="preserve">A fence which is reduced in height where it is closest to the cliff edge </w:t>
      </w:r>
      <w:r>
        <w:t>would also reflect the gradual reductio</w:t>
      </w:r>
      <w:r w:rsidR="00EA5F9D">
        <w:t xml:space="preserve">n in the height of the </w:t>
      </w:r>
      <w:r>
        <w:t>hedge on the northern boundary of the subject land</w:t>
      </w:r>
      <w:r w:rsidR="00EA5F9D">
        <w:t xml:space="preserve"> </w:t>
      </w:r>
      <w:r>
        <w:t>as it approache</w:t>
      </w:r>
      <w:r w:rsidR="000F4764">
        <w:t>s</w:t>
      </w:r>
      <w:r>
        <w:t xml:space="preserve"> the edge of the cliff</w:t>
      </w:r>
      <w:r w:rsidR="000F4764">
        <w:t>.</w:t>
      </w:r>
    </w:p>
    <w:p w:rsidR="00E200CF" w:rsidRDefault="00E200CF" w:rsidP="00826275">
      <w:pPr>
        <w:pStyle w:val="Heading2"/>
      </w:pPr>
      <w:r>
        <w:t>Conclusion</w:t>
      </w:r>
    </w:p>
    <w:p w:rsidR="00E200CF" w:rsidRPr="001F0FAC" w:rsidRDefault="00E200CF" w:rsidP="00E200CF">
      <w:pPr>
        <w:pStyle w:val="Para1"/>
      </w:pPr>
      <w:r>
        <w:t xml:space="preserve">For the reasons given above, the decision of the </w:t>
      </w:r>
      <w:r w:rsidR="002563BE">
        <w:t xml:space="preserve">responsible authority </w:t>
      </w:r>
      <w:r>
        <w:t xml:space="preserve">is </w:t>
      </w:r>
      <w:r w:rsidR="001F0FAC" w:rsidRPr="001F0FAC">
        <w:t xml:space="preserve">affirmed. </w:t>
      </w:r>
      <w:r w:rsidRPr="001F0FAC">
        <w:t>No permit is granted.</w:t>
      </w:r>
    </w:p>
    <w:p w:rsidR="00E200CF" w:rsidRDefault="00E200CF" w:rsidP="00E200CF"/>
    <w:p w:rsidR="00E200CF" w:rsidRDefault="00E200CF" w:rsidP="00E200CF"/>
    <w:tbl>
      <w:tblPr>
        <w:tblW w:w="5000" w:type="pct"/>
        <w:tblLook w:val="0000" w:firstRow="0" w:lastRow="0" w:firstColumn="0" w:lastColumn="0" w:noHBand="0" w:noVBand="0"/>
      </w:tblPr>
      <w:tblGrid>
        <w:gridCol w:w="3510"/>
        <w:gridCol w:w="1702"/>
        <w:gridCol w:w="3509"/>
      </w:tblGrid>
      <w:tr w:rsidR="00E200CF" w:rsidTr="006A115D">
        <w:tc>
          <w:tcPr>
            <w:tcW w:w="2012" w:type="pct"/>
          </w:tcPr>
          <w:p w:rsidR="00E200CF" w:rsidRPr="00B876A2" w:rsidRDefault="00A17A80" w:rsidP="00F21E81">
            <w:pPr>
              <w:rPr>
                <w:b/>
              </w:rPr>
            </w:pPr>
            <w:r w:rsidRPr="00A17A80">
              <w:rPr>
                <w:b/>
              </w:rPr>
              <w:t>Juliette Halliday</w:t>
            </w:r>
          </w:p>
          <w:p w:rsidR="00E200CF" w:rsidRDefault="00E200CF" w:rsidP="00F21E81">
            <w:pPr>
              <w:tabs>
                <w:tab w:val="left" w:pos="1515"/>
              </w:tabs>
              <w:rPr>
                <w:b/>
              </w:rPr>
            </w:pPr>
            <w:r>
              <w:rPr>
                <w:b/>
              </w:rPr>
              <w:t>Member</w:t>
            </w:r>
          </w:p>
        </w:tc>
        <w:tc>
          <w:tcPr>
            <w:tcW w:w="976" w:type="pct"/>
          </w:tcPr>
          <w:p w:rsidR="00E200CF" w:rsidRDefault="00E200CF" w:rsidP="00F21E81"/>
        </w:tc>
        <w:tc>
          <w:tcPr>
            <w:tcW w:w="2012" w:type="pct"/>
          </w:tcPr>
          <w:p w:rsidR="00E200CF" w:rsidRDefault="00E200CF" w:rsidP="00F21E81"/>
        </w:tc>
      </w:tr>
    </w:tbl>
    <w:p w:rsidR="00E200CF" w:rsidRDefault="00E200CF" w:rsidP="00E200CF"/>
    <w:sectPr w:rsidR="00E200CF">
      <w:footerReference w:type="default" r:id="rId8"/>
      <w:pgSz w:w="11907" w:h="16840" w:code="9"/>
      <w:pgMar w:top="1418" w:right="1701" w:bottom="1418"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432D" w:rsidRDefault="00A2432D">
      <w:r>
        <w:separator/>
      </w:r>
    </w:p>
  </w:endnote>
  <w:endnote w:type="continuationSeparator" w:id="0">
    <w:p w:rsidR="00A2432D" w:rsidRDefault="00A243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OOEnc">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top w:val="single" w:sz="4" w:space="0" w:color="auto"/>
      </w:tblBorders>
      <w:tblLook w:val="0000" w:firstRow="0" w:lastRow="0" w:firstColumn="0" w:lastColumn="0" w:noHBand="0" w:noVBand="0"/>
    </w:tblPr>
    <w:tblGrid>
      <w:gridCol w:w="6774"/>
      <w:gridCol w:w="1947"/>
    </w:tblGrid>
    <w:tr w:rsidR="00436558">
      <w:trPr>
        <w:cantSplit/>
      </w:trPr>
      <w:tc>
        <w:tcPr>
          <w:tcW w:w="3884" w:type="pct"/>
          <w:tcBorders>
            <w:top w:val="single" w:sz="4" w:space="0" w:color="auto"/>
          </w:tcBorders>
        </w:tcPr>
        <w:p w:rsidR="00436558" w:rsidRDefault="00436558" w:rsidP="00BC18C9">
          <w:pPr>
            <w:pStyle w:val="Footer"/>
            <w:spacing w:beforeLines="60" w:before="144"/>
            <w:rPr>
              <w:rFonts w:cs="Arial"/>
              <w:sz w:val="18"/>
              <w:szCs w:val="18"/>
            </w:rPr>
          </w:pPr>
          <w:bookmarkStart w:id="23" w:name="FooterDescription"/>
          <w:bookmarkStart w:id="24" w:name="FooterFileNo1"/>
          <w:bookmarkEnd w:id="23"/>
          <w:bookmarkEnd w:id="24"/>
          <w:r>
            <w:rPr>
              <w:rFonts w:cs="Arial"/>
              <w:sz w:val="18"/>
              <w:szCs w:val="18"/>
            </w:rPr>
            <w:t>VCAT Reference No. 1603/2017</w:t>
          </w:r>
        </w:p>
        <w:p w:rsidR="00436558" w:rsidRDefault="00436558" w:rsidP="00BC18C9">
          <w:pPr>
            <w:pStyle w:val="Footer"/>
            <w:spacing w:beforeLines="60" w:before="144"/>
            <w:rPr>
              <w:rFonts w:cs="Arial"/>
              <w:sz w:val="18"/>
              <w:szCs w:val="18"/>
            </w:rPr>
          </w:pPr>
        </w:p>
      </w:tc>
      <w:tc>
        <w:tcPr>
          <w:tcW w:w="1116" w:type="pct"/>
          <w:tcBorders>
            <w:top w:val="single" w:sz="4" w:space="0" w:color="auto"/>
          </w:tcBorders>
        </w:tcPr>
        <w:p w:rsidR="00436558" w:rsidRDefault="00436558">
          <w:pPr>
            <w:pStyle w:val="Footer"/>
            <w:spacing w:beforeLines="60" w:before="144"/>
            <w:jc w:val="right"/>
            <w:rPr>
              <w:rFonts w:cs="Arial"/>
              <w:sz w:val="18"/>
              <w:szCs w:val="18"/>
            </w:rPr>
          </w:pPr>
          <w:r>
            <w:rPr>
              <w:rFonts w:cs="Arial"/>
              <w:sz w:val="18"/>
              <w:szCs w:val="18"/>
            </w:rPr>
            <w:t xml:space="preserve">Page </w:t>
          </w:r>
          <w:r>
            <w:rPr>
              <w:rFonts w:cs="Arial"/>
              <w:sz w:val="18"/>
              <w:szCs w:val="18"/>
            </w:rPr>
            <w:fldChar w:fldCharType="begin"/>
          </w:r>
          <w:r>
            <w:rPr>
              <w:rFonts w:cs="Arial"/>
              <w:sz w:val="18"/>
              <w:szCs w:val="18"/>
            </w:rPr>
            <w:instrText xml:space="preserve"> PAGE </w:instrText>
          </w:r>
          <w:r>
            <w:rPr>
              <w:rFonts w:cs="Arial"/>
              <w:sz w:val="18"/>
              <w:szCs w:val="18"/>
            </w:rPr>
            <w:fldChar w:fldCharType="separate"/>
          </w:r>
          <w:r w:rsidR="0095371E">
            <w:rPr>
              <w:rFonts w:cs="Arial"/>
              <w:noProof/>
              <w:sz w:val="18"/>
              <w:szCs w:val="18"/>
            </w:rPr>
            <w:t>6</w:t>
          </w:r>
          <w:r>
            <w:rPr>
              <w:rFonts w:cs="Arial"/>
              <w:sz w:val="18"/>
              <w:szCs w:val="18"/>
            </w:rPr>
            <w:fldChar w:fldCharType="end"/>
          </w:r>
          <w:r>
            <w:rPr>
              <w:rFonts w:cs="Arial"/>
              <w:sz w:val="18"/>
              <w:szCs w:val="18"/>
            </w:rPr>
            <w:t xml:space="preserve"> of </w:t>
          </w:r>
          <w:r>
            <w:rPr>
              <w:rFonts w:cs="Arial"/>
              <w:sz w:val="18"/>
              <w:szCs w:val="18"/>
            </w:rPr>
            <w:fldChar w:fldCharType="begin"/>
          </w:r>
          <w:r>
            <w:rPr>
              <w:rFonts w:cs="Arial"/>
              <w:sz w:val="18"/>
              <w:szCs w:val="18"/>
            </w:rPr>
            <w:instrText xml:space="preserve"> NUMPAGES </w:instrText>
          </w:r>
          <w:r>
            <w:rPr>
              <w:rFonts w:cs="Arial"/>
              <w:sz w:val="18"/>
              <w:szCs w:val="18"/>
            </w:rPr>
            <w:fldChar w:fldCharType="separate"/>
          </w:r>
          <w:r w:rsidR="0095371E">
            <w:rPr>
              <w:rFonts w:cs="Arial"/>
              <w:noProof/>
              <w:sz w:val="18"/>
              <w:szCs w:val="18"/>
            </w:rPr>
            <w:t>19</w:t>
          </w:r>
          <w:r>
            <w:rPr>
              <w:rFonts w:cs="Arial"/>
              <w:sz w:val="18"/>
              <w:szCs w:val="18"/>
            </w:rPr>
            <w:fldChar w:fldCharType="end"/>
          </w:r>
        </w:p>
      </w:tc>
    </w:tr>
  </w:tbl>
  <w:p w:rsidR="00436558" w:rsidRDefault="00436558">
    <w:pPr>
      <w:pStyle w:val="Footer"/>
      <w:rPr>
        <w:sz w:val="2"/>
      </w:rPr>
    </w:pPr>
  </w:p>
  <w:p w:rsidR="00436558" w:rsidRDefault="00436558">
    <w:pPr>
      <w:rPr>
        <w:sz w:val="2"/>
      </w:rPr>
    </w:pPr>
  </w:p>
  <w:p w:rsidR="00436558" w:rsidRDefault="00436558">
    <w:pPr>
      <w:pStyle w:val="Footer"/>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432D" w:rsidRDefault="00A2432D">
      <w:pPr>
        <w:pStyle w:val="Footer"/>
        <w:pBdr>
          <w:top w:val="single" w:sz="4" w:space="1" w:color="auto"/>
        </w:pBdr>
        <w:rPr>
          <w:sz w:val="12"/>
        </w:rPr>
      </w:pPr>
    </w:p>
  </w:footnote>
  <w:footnote w:type="continuationSeparator" w:id="0">
    <w:p w:rsidR="00A2432D" w:rsidRDefault="00A2432D">
      <w:r>
        <w:continuationSeparator/>
      </w:r>
    </w:p>
  </w:footnote>
  <w:footnote w:id="1">
    <w:p w:rsidR="00000000" w:rsidRDefault="00436558" w:rsidP="00E200CF">
      <w:pPr>
        <w:pStyle w:val="FootnoteText"/>
      </w:pPr>
      <w:r>
        <w:rPr>
          <w:rStyle w:val="FootnoteReference"/>
        </w:rPr>
        <w:footnoteRef/>
      </w:r>
      <w:r>
        <w:t xml:space="preserve"> </w:t>
      </w:r>
      <w:r>
        <w:tab/>
        <w:t xml:space="preserve">The submissions and evidence of the parties, any supporting exhibits given at the hearing and the statements of grounds filed have all been considered in the determination of the proceeding. In accordance with the practice of the Tribunal, not </w:t>
      </w:r>
      <w:proofErr w:type="gramStart"/>
      <w:r>
        <w:t>all of</w:t>
      </w:r>
      <w:proofErr w:type="gramEnd"/>
      <w:r>
        <w:t xml:space="preserve"> this material will be cited or referred to in these reasons.</w:t>
      </w:r>
      <w:r w:rsidRPr="00E62037">
        <w:t xml:space="preserve"> </w:t>
      </w:r>
    </w:p>
  </w:footnote>
  <w:footnote w:id="2">
    <w:p w:rsidR="00000000" w:rsidRDefault="006616D4">
      <w:pPr>
        <w:pStyle w:val="FootnoteText"/>
      </w:pPr>
      <w:r>
        <w:rPr>
          <w:rStyle w:val="FootnoteReference"/>
        </w:rPr>
        <w:footnoteRef/>
      </w:r>
      <w:r>
        <w:t xml:space="preserve"> </w:t>
      </w:r>
      <w:r>
        <w:tab/>
        <w:t xml:space="preserve">Under s 77 of the </w:t>
      </w:r>
      <w:r w:rsidR="006F0EE8">
        <w:t>PE Act.</w:t>
      </w:r>
    </w:p>
  </w:footnote>
  <w:footnote w:id="3">
    <w:p w:rsidR="00000000" w:rsidRDefault="00436558">
      <w:pPr>
        <w:pStyle w:val="FootnoteText"/>
      </w:pPr>
      <w:r>
        <w:rPr>
          <w:rStyle w:val="FootnoteReference"/>
        </w:rPr>
        <w:footnoteRef/>
      </w:r>
      <w:r>
        <w:t xml:space="preserve"> </w:t>
      </w:r>
      <w:r>
        <w:tab/>
        <w:t>Being certificate</w:t>
      </w:r>
      <w:r w:rsidR="00D57AE9">
        <w:t>s</w:t>
      </w:r>
      <w:r>
        <w:t xml:space="preserve"> of title volume 11565 folio 034 and 035 (Lots 1, 2 and 3 on title plan 318554U).</w:t>
      </w:r>
    </w:p>
  </w:footnote>
  <w:footnote w:id="4">
    <w:p w:rsidR="00000000" w:rsidRDefault="00436558">
      <w:pPr>
        <w:pStyle w:val="FootnoteText"/>
      </w:pPr>
      <w:r>
        <w:rPr>
          <w:rStyle w:val="FootnoteReference"/>
        </w:rPr>
        <w:footnoteRef/>
      </w:r>
      <w:r>
        <w:t xml:space="preserve"> </w:t>
      </w:r>
      <w:r>
        <w:tab/>
        <w:t>Being certificate</w:t>
      </w:r>
      <w:r w:rsidR="00D57AE9">
        <w:t>s</w:t>
      </w:r>
      <w:r>
        <w:t xml:space="preserve"> of title volume 11565 folio 032 and 033 (Lots 1 and 2 on title plan 318245J).</w:t>
      </w:r>
    </w:p>
  </w:footnote>
  <w:footnote w:id="5">
    <w:p w:rsidR="00000000" w:rsidRDefault="00436558" w:rsidP="003B0BED">
      <w:pPr>
        <w:pStyle w:val="FootnoteText"/>
      </w:pPr>
      <w:r>
        <w:rPr>
          <w:rStyle w:val="FootnoteReference"/>
        </w:rPr>
        <w:footnoteRef/>
      </w:r>
      <w:r>
        <w:t xml:space="preserve"> </w:t>
      </w:r>
      <w:r>
        <w:tab/>
      </w:r>
      <w:r w:rsidRPr="00D57AE9">
        <w:t>Being the land shown green on transfer A718162</w:t>
      </w:r>
      <w:r w:rsidR="00D57AE9">
        <w:t xml:space="preserve"> </w:t>
      </w:r>
      <w:r w:rsidRPr="00D57AE9">
        <w:t>and shown blue on TP318554U.</w:t>
      </w:r>
    </w:p>
  </w:footnote>
  <w:footnote w:id="6">
    <w:p w:rsidR="00C56BF3" w:rsidRDefault="00C56BF3" w:rsidP="00C56BF3">
      <w:pPr>
        <w:pStyle w:val="FootnoteText"/>
      </w:pPr>
      <w:r>
        <w:rPr>
          <w:rStyle w:val="FootnoteReference"/>
        </w:rPr>
        <w:footnoteRef/>
      </w:r>
      <w:r>
        <w:t xml:space="preserve"> </w:t>
      </w:r>
      <w:r>
        <w:tab/>
      </w:r>
      <w:r w:rsidRPr="00F90184">
        <w:t>Being all the land remaining untransferred in certificate of title volume 8225 folio 811 at the date of transfer on 10 April 1959, being the land shown green, red and blue in certificate of title volume 8225 folio 811.</w:t>
      </w:r>
      <w:r>
        <w:t xml:space="preserve"> </w:t>
      </w:r>
    </w:p>
    <w:p w:rsidR="00000000" w:rsidRDefault="00A2432D" w:rsidP="00C56BF3">
      <w:pPr>
        <w:pStyle w:val="FootnoteText"/>
      </w:pPr>
    </w:p>
  </w:footnote>
  <w:footnote w:id="7">
    <w:p w:rsidR="00000000" w:rsidRDefault="00CB74E0" w:rsidP="00CB74E0">
      <w:pPr>
        <w:pStyle w:val="FootnoteText"/>
      </w:pPr>
      <w:r>
        <w:rPr>
          <w:rStyle w:val="FootnoteReference"/>
        </w:rPr>
        <w:footnoteRef/>
      </w:r>
      <w:r w:rsidR="00F41464">
        <w:t xml:space="preserve"> </w:t>
      </w:r>
      <w:r w:rsidR="00F41464">
        <w:tab/>
      </w:r>
      <w:r w:rsidR="00F41464" w:rsidRPr="00F41464">
        <w:rPr>
          <w:i/>
        </w:rPr>
        <w:t>Hill v</w:t>
      </w:r>
      <w:r w:rsidRPr="00F41464">
        <w:rPr>
          <w:i/>
        </w:rPr>
        <w:t xml:space="preserve"> Campaspe SC</w:t>
      </w:r>
      <w:r>
        <w:t xml:space="preserve"> </w:t>
      </w:r>
      <w:r w:rsidR="00A3445F">
        <w:t xml:space="preserve">(Red </w:t>
      </w:r>
      <w:proofErr w:type="gramStart"/>
      <w:r w:rsidR="00A3445F">
        <w:t>Dot)</w:t>
      </w:r>
      <w:r w:rsidR="007A3EC9">
        <w:t>(</w:t>
      </w:r>
      <w:proofErr w:type="gramEnd"/>
      <w:r w:rsidR="007A3EC9">
        <w:t>2011) VCAT 949 at paragraph [60].</w:t>
      </w:r>
    </w:p>
  </w:footnote>
  <w:footnote w:id="8">
    <w:p w:rsidR="002E62DC" w:rsidRPr="002E62DC" w:rsidRDefault="002E62DC" w:rsidP="002E62DC">
      <w:pPr>
        <w:pStyle w:val="FootnoteText"/>
        <w:ind w:left="426" w:firstLine="0"/>
      </w:pPr>
      <w:r>
        <w:rPr>
          <w:rStyle w:val="FootnoteReference"/>
        </w:rPr>
        <w:footnoteRef/>
      </w:r>
      <w:r>
        <w:t xml:space="preserve"> </w:t>
      </w:r>
      <w:r>
        <w:tab/>
      </w:r>
      <w:r w:rsidRPr="002E62DC">
        <w:t xml:space="preserve">Although Mr Stuart acknowledged that in a letter dated 19 October 1990 from Mr Carter (then then owner of 3444 Point Nepean Road (which does not have the benefit of the covenant) referred to the </w:t>
      </w:r>
      <w:proofErr w:type="spellStart"/>
      <w:r w:rsidRPr="002E62DC">
        <w:t>ti</w:t>
      </w:r>
      <w:proofErr w:type="spellEnd"/>
      <w:r w:rsidRPr="002E62DC">
        <w:t xml:space="preserve"> – tree hedge on the subject land being ‘over ten feet in height, which would appear to breach the covenant’.</w:t>
      </w:r>
    </w:p>
    <w:p w:rsidR="00000000" w:rsidRDefault="00A2432D" w:rsidP="002E62DC">
      <w:pPr>
        <w:pStyle w:val="FootnoteText"/>
        <w:ind w:left="426" w:firstLine="0"/>
      </w:pPr>
    </w:p>
  </w:footnote>
  <w:footnote w:id="9">
    <w:p w:rsidR="00000000" w:rsidRDefault="009134AD" w:rsidP="009134AD">
      <w:pPr>
        <w:pStyle w:val="FootnoteText"/>
      </w:pPr>
      <w:r>
        <w:rPr>
          <w:rStyle w:val="FootnoteReference"/>
        </w:rPr>
        <w:footnoteRef/>
      </w:r>
      <w:r>
        <w:t xml:space="preserve"> </w:t>
      </w:r>
      <w:r>
        <w:tab/>
        <w:t xml:space="preserve">Including </w:t>
      </w:r>
      <w:proofErr w:type="spellStart"/>
      <w:r w:rsidRPr="005F3DE5">
        <w:rPr>
          <w:i/>
        </w:rPr>
        <w:t>Giosis</w:t>
      </w:r>
      <w:proofErr w:type="spellEnd"/>
      <w:r w:rsidRPr="005F3DE5">
        <w:rPr>
          <w:i/>
        </w:rPr>
        <w:t xml:space="preserve"> v Darebin CC </w:t>
      </w:r>
      <w:r>
        <w:t xml:space="preserve">(Red Dot) [2013] VCAT 825 and </w:t>
      </w:r>
      <w:proofErr w:type="spellStart"/>
      <w:r w:rsidRPr="005F3DE5">
        <w:rPr>
          <w:i/>
        </w:rPr>
        <w:t>Dacre</w:t>
      </w:r>
      <w:proofErr w:type="spellEnd"/>
      <w:r w:rsidRPr="005F3DE5">
        <w:rPr>
          <w:i/>
        </w:rPr>
        <w:t xml:space="preserve"> v Yarra Ranges SC</w:t>
      </w:r>
      <w:r>
        <w:t xml:space="preserve"> [2015] VCAT 1453. </w:t>
      </w:r>
    </w:p>
  </w:footnote>
  <w:footnote w:id="10">
    <w:p w:rsidR="00000000" w:rsidRDefault="009134AD" w:rsidP="009134AD">
      <w:pPr>
        <w:pStyle w:val="FootnoteText"/>
      </w:pPr>
      <w:r>
        <w:rPr>
          <w:rStyle w:val="FootnoteReference"/>
        </w:rPr>
        <w:footnoteRef/>
      </w:r>
      <w:r>
        <w:t xml:space="preserve"> </w:t>
      </w:r>
      <w:r>
        <w:tab/>
        <w:t xml:space="preserve">At paragraph </w:t>
      </w:r>
      <w:r w:rsidR="008B1E7E">
        <w:t>[</w:t>
      </w:r>
      <w:r>
        <w:t>27</w:t>
      </w:r>
      <w:r w:rsidR="008B1E7E">
        <w:t>]</w:t>
      </w:r>
      <w:r>
        <w:t>.</w:t>
      </w:r>
    </w:p>
  </w:footnote>
  <w:footnote w:id="11">
    <w:p w:rsidR="00000000" w:rsidRDefault="009134AD" w:rsidP="009134AD">
      <w:pPr>
        <w:pStyle w:val="FootnoteText"/>
      </w:pPr>
      <w:r>
        <w:rPr>
          <w:rStyle w:val="FootnoteReference"/>
        </w:rPr>
        <w:footnoteRef/>
      </w:r>
      <w:r>
        <w:t xml:space="preserve"> </w:t>
      </w:r>
      <w:r>
        <w:tab/>
        <w:t>It is about</w:t>
      </w:r>
      <w:r w:rsidR="008B1E7E">
        <w:t xml:space="preserve"> 80</w:t>
      </w:r>
      <w:r>
        <w:t xml:space="preserve"> m</w:t>
      </w:r>
      <w:r w:rsidR="008B1E7E">
        <w:t>etres</w:t>
      </w:r>
      <w:r>
        <w:t xml:space="preserve"> away</w:t>
      </w:r>
      <w:r w:rsidR="008B1E7E">
        <w:t xml:space="preserve"> ‘as the crow flies’</w:t>
      </w:r>
      <w:r>
        <w:t>.</w:t>
      </w:r>
    </w:p>
  </w:footnote>
  <w:footnote w:id="12">
    <w:p w:rsidR="00000000" w:rsidRDefault="00B370AE" w:rsidP="00DA1E63">
      <w:pPr>
        <w:pStyle w:val="FootnoteText"/>
      </w:pPr>
      <w:r>
        <w:rPr>
          <w:rStyle w:val="FootnoteReference"/>
        </w:rPr>
        <w:footnoteRef/>
      </w:r>
      <w:r>
        <w:t xml:space="preserve"> </w:t>
      </w:r>
      <w:r w:rsidR="008B1E7E">
        <w:tab/>
      </w:r>
      <w:r w:rsidR="00DA1E63">
        <w:t xml:space="preserve">For example, </w:t>
      </w:r>
      <w:proofErr w:type="spellStart"/>
      <w:r w:rsidR="008B1E7E" w:rsidRPr="00A91676">
        <w:rPr>
          <w:i/>
        </w:rPr>
        <w:t>Giosis</w:t>
      </w:r>
      <w:proofErr w:type="spellEnd"/>
      <w:r w:rsidR="008B1E7E" w:rsidRPr="00A91676">
        <w:rPr>
          <w:i/>
        </w:rPr>
        <w:t xml:space="preserve"> v Darebin CC</w:t>
      </w:r>
      <w:r w:rsidR="008B1E7E">
        <w:t xml:space="preserve"> (Red Dot) [2013] VCAT 825 </w:t>
      </w:r>
      <w:r w:rsidR="00DA1E63">
        <w:t xml:space="preserve">and </w:t>
      </w:r>
      <w:proofErr w:type="spellStart"/>
      <w:r w:rsidR="00DA1E63" w:rsidRPr="005F3DE5">
        <w:rPr>
          <w:i/>
        </w:rPr>
        <w:t>Dacre</w:t>
      </w:r>
      <w:proofErr w:type="spellEnd"/>
      <w:r w:rsidR="00DA1E63" w:rsidRPr="005F3DE5">
        <w:rPr>
          <w:i/>
        </w:rPr>
        <w:t xml:space="preserve"> v Yarra Ranges SC</w:t>
      </w:r>
      <w:r w:rsidR="00DA1E63">
        <w:t xml:space="preserve"> [2015] VCAT 1453. </w:t>
      </w:r>
    </w:p>
  </w:footnote>
  <w:footnote w:id="13">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14"/>
        <w:gridCol w:w="81"/>
      </w:tblGrid>
      <w:tr w:rsidR="007C0C59" w:rsidRPr="007C0C59" w:rsidTr="007C0C59">
        <w:trPr>
          <w:tblCellSpacing w:w="15" w:type="dxa"/>
        </w:trPr>
        <w:tc>
          <w:tcPr>
            <w:tcW w:w="0" w:type="auto"/>
            <w:hideMark/>
          </w:tcPr>
          <w:p w:rsidR="007C0C59" w:rsidRPr="007C0C59" w:rsidRDefault="007C0C59" w:rsidP="007C0C59">
            <w:pPr>
              <w:pStyle w:val="FootnoteText"/>
            </w:pPr>
            <w:r>
              <w:rPr>
                <w:rStyle w:val="FootnoteReference"/>
              </w:rPr>
              <w:footnoteRef/>
            </w:r>
            <w:r>
              <w:t xml:space="preserve"> </w:t>
            </w:r>
            <w:r>
              <w:tab/>
              <w:t xml:space="preserve">See </w:t>
            </w:r>
            <w:r w:rsidRPr="007C0C59">
              <w:rPr>
                <w:i/>
              </w:rPr>
              <w:t>Hill v Campaspe SC</w:t>
            </w:r>
            <w:r>
              <w:t xml:space="preserve"> [2004] VCAT 1399 at paragraph [23].</w:t>
            </w:r>
          </w:p>
        </w:tc>
        <w:tc>
          <w:tcPr>
            <w:tcW w:w="0" w:type="auto"/>
            <w:hideMark/>
          </w:tcPr>
          <w:p w:rsidR="007C0C59" w:rsidRPr="007C0C59" w:rsidRDefault="007C0C59" w:rsidP="007C0C59">
            <w:pPr>
              <w:pStyle w:val="FootnoteText"/>
            </w:pPr>
            <w:r w:rsidRPr="007C0C59">
              <w:t xml:space="preserve"> </w:t>
            </w:r>
          </w:p>
        </w:tc>
      </w:tr>
      <w:tr w:rsidR="007B650F" w:rsidRPr="007C0C59" w:rsidTr="007C0C59">
        <w:trPr>
          <w:tblCellSpacing w:w="15" w:type="dxa"/>
        </w:trPr>
        <w:tc>
          <w:tcPr>
            <w:tcW w:w="0" w:type="auto"/>
          </w:tcPr>
          <w:p w:rsidR="007B650F" w:rsidRDefault="007B650F" w:rsidP="007B650F">
            <w:pPr>
              <w:pStyle w:val="FootnoteText"/>
              <w:ind w:left="0" w:firstLine="0"/>
              <w:rPr>
                <w:rStyle w:val="FootnoteReference"/>
              </w:rPr>
            </w:pPr>
          </w:p>
        </w:tc>
        <w:tc>
          <w:tcPr>
            <w:tcW w:w="0" w:type="auto"/>
          </w:tcPr>
          <w:p w:rsidR="007B650F" w:rsidRPr="007C0C59" w:rsidRDefault="007B650F" w:rsidP="007C0C59">
            <w:pPr>
              <w:pStyle w:val="FootnoteText"/>
            </w:pPr>
          </w:p>
        </w:tc>
      </w:tr>
    </w:tbl>
    <w:p w:rsidR="00000000" w:rsidRDefault="00A2432D"/>
  </w:footnote>
  <w:footnote w:id="14">
    <w:p w:rsidR="007B650F" w:rsidRPr="007B650F" w:rsidRDefault="007B650F" w:rsidP="007B650F">
      <w:pPr>
        <w:pStyle w:val="FootnoteText"/>
      </w:pPr>
      <w:r>
        <w:rPr>
          <w:rStyle w:val="FootnoteReference"/>
        </w:rPr>
        <w:footnoteRef/>
      </w:r>
      <w:r>
        <w:t xml:space="preserve"> </w:t>
      </w:r>
      <w:r>
        <w:tab/>
      </w:r>
      <w:r w:rsidRPr="007B650F">
        <w:t xml:space="preserve">Including </w:t>
      </w:r>
      <w:proofErr w:type="spellStart"/>
      <w:r w:rsidRPr="007B650F">
        <w:rPr>
          <w:i/>
        </w:rPr>
        <w:t>Giosis</w:t>
      </w:r>
      <w:proofErr w:type="spellEnd"/>
      <w:r w:rsidRPr="007B650F">
        <w:rPr>
          <w:i/>
        </w:rPr>
        <w:t xml:space="preserve"> v Darebin CC</w:t>
      </w:r>
      <w:r w:rsidRPr="007B650F">
        <w:t xml:space="preserve"> (Red Dot) [2013] VCAT 825 and </w:t>
      </w:r>
      <w:proofErr w:type="spellStart"/>
      <w:r w:rsidRPr="007B650F">
        <w:rPr>
          <w:i/>
        </w:rPr>
        <w:t>Dacre</w:t>
      </w:r>
      <w:proofErr w:type="spellEnd"/>
      <w:r w:rsidRPr="007B650F">
        <w:rPr>
          <w:i/>
        </w:rPr>
        <w:t xml:space="preserve"> v Yarra Ranges SC</w:t>
      </w:r>
      <w:r w:rsidRPr="007B650F">
        <w:t xml:space="preserve"> [2015] VCAT 1453.</w:t>
      </w:r>
    </w:p>
    <w:p w:rsidR="00000000" w:rsidRDefault="00A2432D" w:rsidP="007B650F">
      <w:pPr>
        <w:pStyle w:val="FootnoteText"/>
      </w:pPr>
    </w:p>
  </w:footnote>
  <w:footnote w:id="15">
    <w:p w:rsidR="00000000" w:rsidRDefault="009739AE" w:rsidP="009739AE">
      <w:pPr>
        <w:pStyle w:val="FootnoteText"/>
      </w:pPr>
      <w:r>
        <w:rPr>
          <w:rStyle w:val="FootnoteReference"/>
        </w:rPr>
        <w:footnoteRef/>
      </w:r>
      <w:r>
        <w:t xml:space="preserve"> </w:t>
      </w:r>
      <w:r>
        <w:tab/>
        <w:t>U</w:t>
      </w:r>
      <w:r w:rsidRPr="007D47F3">
        <w:t xml:space="preserve">nder cover of a letter dated 10 August 2017 from Mr R Walker Ms N Neville at the </w:t>
      </w:r>
      <w:r>
        <w:t>Mornington P</w:t>
      </w:r>
      <w:r w:rsidRPr="007D47F3">
        <w:t>eninsula Shire Council.</w:t>
      </w:r>
    </w:p>
  </w:footnote>
  <w:footnote w:id="16">
    <w:p w:rsidR="00000000" w:rsidRDefault="009739AE" w:rsidP="009739AE">
      <w:pPr>
        <w:pStyle w:val="FootnoteText"/>
      </w:pPr>
      <w:r>
        <w:rPr>
          <w:rStyle w:val="FootnoteReference"/>
        </w:rPr>
        <w:footnoteRef/>
      </w:r>
      <w:r>
        <w:t xml:space="preserve"> </w:t>
      </w:r>
      <w:r>
        <w:tab/>
        <w:t xml:space="preserve">The permit application was made on 23 </w:t>
      </w:r>
      <w:r w:rsidR="00515676">
        <w:t>December</w:t>
      </w:r>
      <w:r>
        <w:t xml:space="preserve"> 2016.</w:t>
      </w:r>
    </w:p>
  </w:footnote>
  <w:footnote w:id="17">
    <w:p w:rsidR="00000000" w:rsidRDefault="00CF75B6">
      <w:pPr>
        <w:pStyle w:val="FootnoteText"/>
      </w:pPr>
      <w:r>
        <w:rPr>
          <w:rStyle w:val="FootnoteReference"/>
        </w:rPr>
        <w:footnoteRef/>
      </w:r>
      <w:r>
        <w:t xml:space="preserve"> </w:t>
      </w:r>
      <w:r>
        <w:tab/>
      </w:r>
      <w:proofErr w:type="spellStart"/>
      <w:r w:rsidRPr="00571DC2">
        <w:rPr>
          <w:i/>
        </w:rPr>
        <w:t>Dacre</w:t>
      </w:r>
      <w:proofErr w:type="spellEnd"/>
      <w:r w:rsidRPr="00571DC2">
        <w:rPr>
          <w:i/>
        </w:rPr>
        <w:t xml:space="preserve"> v Yarra Ranges SC</w:t>
      </w:r>
      <w:r>
        <w:t xml:space="preserve"> [2015] VCAT 1453 at paragraph </w:t>
      </w:r>
      <w:r w:rsidR="00C6572A">
        <w:t>[</w:t>
      </w:r>
      <w:proofErr w:type="gramStart"/>
      <w:r>
        <w:t>12</w:t>
      </w:r>
      <w:r w:rsidR="00C6572A">
        <w:t>]</w:t>
      </w:r>
      <w:r>
        <w:t>(</w:t>
      </w:r>
      <w:proofErr w:type="gramEnd"/>
      <w:r>
        <w:t>f).</w:t>
      </w:r>
    </w:p>
  </w:footnote>
  <w:footnote w:id="18">
    <w:p w:rsidR="00000000" w:rsidRDefault="00CF75B6">
      <w:pPr>
        <w:pStyle w:val="FootnoteText"/>
      </w:pPr>
      <w:r>
        <w:rPr>
          <w:rStyle w:val="FootnoteReference"/>
        </w:rPr>
        <w:footnoteRef/>
      </w:r>
      <w:r>
        <w:t xml:space="preserve"> </w:t>
      </w:r>
      <w:r>
        <w:tab/>
        <w:t xml:space="preserve">Ibid at paragraph </w:t>
      </w:r>
      <w:r w:rsidR="00C6572A">
        <w:t>[</w:t>
      </w:r>
      <w:proofErr w:type="gramStart"/>
      <w:r>
        <w:t>12</w:t>
      </w:r>
      <w:r w:rsidR="00C6572A">
        <w:t>]</w:t>
      </w:r>
      <w:r>
        <w:t>(</w:t>
      </w:r>
      <w:proofErr w:type="gramEnd"/>
      <w:r>
        <w:t>g).</w:t>
      </w:r>
    </w:p>
  </w:footnote>
  <w:footnote w:id="19">
    <w:p w:rsidR="00000000" w:rsidRDefault="00C32D59">
      <w:pPr>
        <w:pStyle w:val="FootnoteText"/>
      </w:pPr>
      <w:r>
        <w:rPr>
          <w:rStyle w:val="FootnoteReference"/>
        </w:rPr>
        <w:footnoteRef/>
      </w:r>
      <w:r>
        <w:t xml:space="preserve"> </w:t>
      </w:r>
      <w:r>
        <w:tab/>
        <w:t xml:space="preserve">About 80 metres </w:t>
      </w:r>
      <w:r w:rsidR="00C6572A">
        <w:t>‘</w:t>
      </w:r>
      <w:r>
        <w:t>as the crow flies</w:t>
      </w:r>
      <w:r w:rsidR="00C6572A">
        <w:t>’</w:t>
      </w:r>
      <w:r>
        <w:t>.</w:t>
      </w:r>
    </w:p>
  </w:footnote>
  <w:footnote w:id="20">
    <w:p w:rsidR="00000000" w:rsidRDefault="00846EA3" w:rsidP="00846EA3">
      <w:pPr>
        <w:pStyle w:val="FootnoteText"/>
      </w:pPr>
      <w:r>
        <w:rPr>
          <w:rStyle w:val="FootnoteReference"/>
        </w:rPr>
        <w:footnoteRef/>
      </w:r>
      <w:r>
        <w:t xml:space="preserve"> </w:t>
      </w:r>
      <w:r>
        <w:tab/>
      </w:r>
      <w:proofErr w:type="spellStart"/>
      <w:r w:rsidRPr="00483C6D">
        <w:rPr>
          <w:i/>
        </w:rPr>
        <w:t>Dacre</w:t>
      </w:r>
      <w:proofErr w:type="spellEnd"/>
      <w:r w:rsidRPr="00483C6D">
        <w:rPr>
          <w:i/>
        </w:rPr>
        <w:t xml:space="preserve"> v Yarra Ranges SC</w:t>
      </w:r>
      <w:r>
        <w:t xml:space="preserve"> [2015] VCAT 1453 at paragraph </w:t>
      </w:r>
      <w:r w:rsidR="00C6572A">
        <w:t>[</w:t>
      </w:r>
      <w:proofErr w:type="gramStart"/>
      <w:r>
        <w:t>12</w:t>
      </w:r>
      <w:r w:rsidR="00C6572A">
        <w:t>]</w:t>
      </w:r>
      <w:r>
        <w:t>(</w:t>
      </w:r>
      <w:proofErr w:type="gramEnd"/>
      <w:r>
        <w:t>c).</w:t>
      </w:r>
    </w:p>
  </w:footnote>
  <w:footnote w:id="21">
    <w:p w:rsidR="00000000" w:rsidRDefault="004976FE">
      <w:pPr>
        <w:pStyle w:val="FootnoteText"/>
      </w:pPr>
      <w:r>
        <w:rPr>
          <w:rStyle w:val="FootnoteReference"/>
        </w:rPr>
        <w:footnoteRef/>
      </w:r>
      <w:r>
        <w:t xml:space="preserve"> </w:t>
      </w:r>
      <w:r w:rsidR="00E621A4">
        <w:tab/>
      </w:r>
      <w:proofErr w:type="spellStart"/>
      <w:r w:rsidR="00E621A4" w:rsidRPr="00571DC2">
        <w:rPr>
          <w:i/>
        </w:rPr>
        <w:t>Dacre</w:t>
      </w:r>
      <w:proofErr w:type="spellEnd"/>
      <w:r w:rsidR="00E621A4" w:rsidRPr="00571DC2">
        <w:rPr>
          <w:i/>
        </w:rPr>
        <w:t xml:space="preserve"> v Yarra Ranges SC</w:t>
      </w:r>
      <w:r w:rsidR="00E621A4">
        <w:t xml:space="preserve"> [2015] VCAT 1453 at paragraph </w:t>
      </w:r>
      <w:r w:rsidR="00C6572A">
        <w:t>[</w:t>
      </w:r>
      <w:proofErr w:type="gramStart"/>
      <w:r w:rsidR="00E621A4">
        <w:t>12</w:t>
      </w:r>
      <w:r w:rsidR="00C6572A">
        <w:t>]</w:t>
      </w:r>
      <w:r w:rsidR="00E621A4">
        <w:t>(</w:t>
      </w:r>
      <w:proofErr w:type="gramEnd"/>
      <w:r w:rsidR="00E621A4">
        <w:t>g).</w:t>
      </w:r>
    </w:p>
  </w:footnote>
  <w:footnote w:id="22">
    <w:p w:rsidR="00000000" w:rsidRDefault="00A3445F">
      <w:pPr>
        <w:pStyle w:val="FootnoteText"/>
      </w:pPr>
      <w:r>
        <w:rPr>
          <w:rStyle w:val="FootnoteReference"/>
        </w:rPr>
        <w:footnoteRef/>
      </w:r>
      <w:r>
        <w:t xml:space="preserve"> </w:t>
      </w:r>
      <w:r>
        <w:tab/>
        <w:t xml:space="preserve">In this regard, see </w:t>
      </w:r>
      <w:r w:rsidRPr="00627B27">
        <w:rPr>
          <w:i/>
        </w:rPr>
        <w:t>Hill v Campaspe SC</w:t>
      </w:r>
      <w:r>
        <w:t xml:space="preserve"> (Red Dot) [2011] VCAT 949 at paragraph [132].</w:t>
      </w:r>
    </w:p>
  </w:footnote>
  <w:footnote w:id="23">
    <w:p w:rsidR="00000000" w:rsidRDefault="007B650F">
      <w:pPr>
        <w:pStyle w:val="FootnoteText"/>
      </w:pPr>
      <w:r>
        <w:rPr>
          <w:rStyle w:val="FootnoteReference"/>
        </w:rPr>
        <w:footnoteRef/>
      </w:r>
      <w:r>
        <w:t xml:space="preserve"> </w:t>
      </w:r>
      <w:r>
        <w:tab/>
        <w:t xml:space="preserve">As per </w:t>
      </w:r>
      <w:proofErr w:type="spellStart"/>
      <w:r w:rsidRPr="00571DC2">
        <w:rPr>
          <w:i/>
        </w:rPr>
        <w:t>Dacre</w:t>
      </w:r>
      <w:proofErr w:type="spellEnd"/>
      <w:r w:rsidRPr="00571DC2">
        <w:rPr>
          <w:i/>
        </w:rPr>
        <w:t xml:space="preserve"> v Yarra Ranges SC</w:t>
      </w:r>
      <w:r>
        <w:t xml:space="preserve"> [2015] VCAT 1453 at paragraph </w:t>
      </w:r>
      <w:r w:rsidR="00C6572A">
        <w:t>[</w:t>
      </w:r>
      <w:proofErr w:type="gramStart"/>
      <w:r>
        <w:t>12</w:t>
      </w:r>
      <w:r w:rsidR="00C6572A">
        <w:t>]</w:t>
      </w:r>
      <w:r>
        <w:t>(</w:t>
      </w:r>
      <w:proofErr w:type="gramEnd"/>
      <w:r>
        <w:t>h).</w:t>
      </w:r>
    </w:p>
  </w:footnote>
  <w:footnote w:id="24">
    <w:p w:rsidR="00000000" w:rsidRDefault="00E621A4">
      <w:pPr>
        <w:pStyle w:val="FootnoteText"/>
      </w:pPr>
      <w:r>
        <w:rPr>
          <w:rStyle w:val="FootnoteReference"/>
        </w:rPr>
        <w:footnoteRef/>
      </w:r>
      <w:r>
        <w:t xml:space="preserve"> </w:t>
      </w:r>
      <w:r>
        <w:tab/>
      </w:r>
      <w:r w:rsidRPr="00F850D3">
        <w:t xml:space="preserve">I use the word ‘likely’ because although I have considered Mr Stuart’s evidence about the height of the Old Hedge, I have no other material </w:t>
      </w:r>
      <w:r w:rsidR="00F850D3" w:rsidRPr="00F850D3">
        <w:t>(</w:t>
      </w:r>
      <w:r w:rsidRPr="00F850D3">
        <w:t xml:space="preserve">apart from </w:t>
      </w:r>
      <w:r w:rsidR="00C8657A" w:rsidRPr="00F850D3">
        <w:t>three</w:t>
      </w:r>
      <w:r w:rsidRPr="00F850D3">
        <w:t xml:space="preserve"> photos </w:t>
      </w:r>
      <w:r w:rsidR="00C8657A" w:rsidRPr="00F850D3">
        <w:t xml:space="preserve">which show </w:t>
      </w:r>
      <w:r w:rsidR="007B650F" w:rsidRPr="00F850D3">
        <w:t xml:space="preserve">the height of </w:t>
      </w:r>
      <w:r w:rsidRPr="00F850D3">
        <w:t>part</w:t>
      </w:r>
      <w:r w:rsidR="004438D8" w:rsidRPr="00F850D3">
        <w:t>s</w:t>
      </w:r>
      <w:r w:rsidRPr="00F850D3">
        <w:t xml:space="preserve"> of the Old Hedge</w:t>
      </w:r>
      <w:r w:rsidR="003B49B9" w:rsidRPr="00F850D3">
        <w:t xml:space="preserve"> at different times</w:t>
      </w:r>
      <w:r w:rsidR="00F850D3" w:rsidRPr="00F850D3">
        <w:t>)</w:t>
      </w:r>
      <w:r w:rsidRPr="00F850D3">
        <w:t xml:space="preserve"> upon which to form a conclusion about the height of the </w:t>
      </w:r>
      <w:r w:rsidR="00FD23E7" w:rsidRPr="00F850D3">
        <w:t>Old H</w:t>
      </w:r>
      <w:r w:rsidRPr="00F850D3">
        <w:t>edge</w:t>
      </w:r>
      <w:r w:rsidR="004438D8" w:rsidRPr="00F850D3">
        <w:t>, which was removed in 2016</w:t>
      </w:r>
      <w:r w:rsidRPr="00F850D3">
        <w:t>.</w:t>
      </w:r>
    </w:p>
  </w:footnote>
  <w:footnote w:id="25">
    <w:p w:rsidR="00000000" w:rsidRDefault="006D2E74">
      <w:pPr>
        <w:pStyle w:val="FootnoteText"/>
      </w:pPr>
      <w:r>
        <w:rPr>
          <w:rStyle w:val="FootnoteReference"/>
        </w:rPr>
        <w:footnoteRef/>
      </w:r>
      <w:r>
        <w:t xml:space="preserve"> </w:t>
      </w:r>
      <w:r>
        <w:tab/>
        <w:t>See s 61(4) of the PE Act.</w:t>
      </w:r>
    </w:p>
  </w:footnote>
  <w:footnote w:id="26">
    <w:p w:rsidR="00000000" w:rsidRDefault="00436558">
      <w:pPr>
        <w:pStyle w:val="FootnoteText"/>
      </w:pPr>
      <w:r>
        <w:rPr>
          <w:rStyle w:val="FootnoteReference"/>
        </w:rPr>
        <w:footnoteRef/>
      </w:r>
      <w:r>
        <w:t xml:space="preserve"> </w:t>
      </w:r>
      <w:r>
        <w:tab/>
      </w:r>
      <w:r w:rsidR="00E929EB">
        <w:t xml:space="preserve">A question was raised at the hearing about </w:t>
      </w:r>
      <w:proofErr w:type="gramStart"/>
      <w:r w:rsidR="00E929EB">
        <w:t xml:space="preserve">whether </w:t>
      </w:r>
      <w:r w:rsidR="003407BE">
        <w:t>or not</w:t>
      </w:r>
      <w:proofErr w:type="gramEnd"/>
      <w:r w:rsidR="003407BE">
        <w:t xml:space="preserve"> </w:t>
      </w:r>
      <w:r w:rsidR="00E929EB">
        <w:t>the permit exemption under clause 3.0 of the schedule to ESO25 applies for fencing on land which abuts</w:t>
      </w:r>
      <w:r w:rsidR="003407BE">
        <w:t xml:space="preserve"> </w:t>
      </w:r>
      <w:r w:rsidR="00E929EB">
        <w:t>th</w:t>
      </w:r>
      <w:r w:rsidR="003407BE">
        <w:t>e</w:t>
      </w:r>
      <w:r w:rsidR="00E929EB">
        <w:t xml:space="preserve"> southerly or easterly alignment of </w:t>
      </w:r>
      <w:r w:rsidR="003407BE">
        <w:t>Point Nepean Road. In any event, u</w:t>
      </w:r>
      <w:r>
        <w:t>nder clause 42.01-2 and clause 3.0 of the schedule to ESO25, a permit is required to construct a side fence unless it is 2 metres in height or less</w:t>
      </w:r>
      <w:r w:rsidR="00F850D3">
        <w:t>.</w:t>
      </w:r>
    </w:p>
  </w:footnote>
  <w:footnote w:id="27">
    <w:p w:rsidR="00000000" w:rsidRDefault="00436558">
      <w:pPr>
        <w:pStyle w:val="FootnoteText"/>
      </w:pPr>
      <w:r>
        <w:rPr>
          <w:rStyle w:val="FootnoteReference"/>
        </w:rPr>
        <w:footnoteRef/>
      </w:r>
      <w:r>
        <w:t xml:space="preserve"> </w:t>
      </w:r>
      <w:r>
        <w:tab/>
        <w:t>Under clause 43.02-2 and clause 2.0 of the schedule to DDO3 a permit is required to construct a side fence which is more than 2 metres in height.</w:t>
      </w:r>
    </w:p>
  </w:footnote>
  <w:footnote w:id="28">
    <w:p w:rsidR="00000000" w:rsidRDefault="00681D26">
      <w:pPr>
        <w:pStyle w:val="FootnoteText"/>
      </w:pPr>
      <w:r>
        <w:rPr>
          <w:rStyle w:val="FootnoteReference"/>
        </w:rPr>
        <w:footnoteRef/>
      </w:r>
      <w:r>
        <w:t xml:space="preserve"> </w:t>
      </w:r>
      <w:r>
        <w:tab/>
        <w:t>Clause 42.01 of the scheme.</w:t>
      </w:r>
    </w:p>
  </w:footnote>
  <w:footnote w:id="29">
    <w:p w:rsidR="00000000" w:rsidRDefault="00681D26">
      <w:pPr>
        <w:pStyle w:val="FootnoteText"/>
      </w:pPr>
      <w:r>
        <w:rPr>
          <w:rStyle w:val="FootnoteReference"/>
        </w:rPr>
        <w:footnoteRef/>
      </w:r>
      <w:r>
        <w:t xml:space="preserve"> </w:t>
      </w:r>
      <w:r>
        <w:tab/>
        <w:t>Clause 2.0 of the schedule to ESO25.</w:t>
      </w:r>
    </w:p>
  </w:footnote>
  <w:footnote w:id="30">
    <w:p w:rsidR="00000000" w:rsidRDefault="00681D26">
      <w:pPr>
        <w:pStyle w:val="FootnoteText"/>
      </w:pPr>
      <w:r>
        <w:rPr>
          <w:rStyle w:val="FootnoteReference"/>
        </w:rPr>
        <w:footnoteRef/>
      </w:r>
      <w:r>
        <w:t xml:space="preserve"> </w:t>
      </w:r>
      <w:r>
        <w:tab/>
        <w:t>Ibid.</w:t>
      </w:r>
    </w:p>
  </w:footnote>
  <w:footnote w:id="31">
    <w:p w:rsidR="00000000" w:rsidRDefault="00A20753">
      <w:pPr>
        <w:pStyle w:val="FootnoteText"/>
      </w:pPr>
      <w:r>
        <w:rPr>
          <w:rStyle w:val="FootnoteReference"/>
        </w:rPr>
        <w:footnoteRef/>
      </w:r>
      <w:r>
        <w:t xml:space="preserve"> </w:t>
      </w:r>
      <w:r>
        <w:tab/>
      </w:r>
      <w:r w:rsidR="00F123E9">
        <w:t xml:space="preserve">This information was included with the material submitted with the permit application on 22 December 2016.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62D53"/>
    <w:multiLevelType w:val="multilevel"/>
    <w:tmpl w:val="BED225BA"/>
    <w:lvl w:ilvl="0">
      <w:start w:val="1"/>
      <w:numFmt w:val="decimal"/>
      <w:pStyle w:val="Order2"/>
      <w:lvlText w:val="%1"/>
      <w:lvlJc w:val="left"/>
      <w:pPr>
        <w:ind w:left="567" w:hanging="567"/>
      </w:pPr>
      <w:rPr>
        <w:rFonts w:cs="Times New Roman" w:hint="default"/>
      </w:rPr>
    </w:lvl>
    <w:lvl w:ilvl="1">
      <w:start w:val="1"/>
      <w:numFmt w:val="lowerLetter"/>
      <w:lvlText w:val="(%2)"/>
      <w:lvlJc w:val="left"/>
      <w:pPr>
        <w:ind w:left="1134" w:hanging="567"/>
      </w:pPr>
      <w:rPr>
        <w:rFonts w:cs="Times New Roman" w:hint="default"/>
      </w:rPr>
    </w:lvl>
    <w:lvl w:ilvl="2">
      <w:start w:val="1"/>
      <w:numFmt w:val="lowerRoman"/>
      <w:lvlText w:val="%3"/>
      <w:lvlJc w:val="left"/>
      <w:pPr>
        <w:ind w:left="1701" w:hanging="567"/>
      </w:pPr>
      <w:rPr>
        <w:rFonts w:cs="Times New Roman" w:hint="default"/>
      </w:rPr>
    </w:lvl>
    <w:lvl w:ilvl="3">
      <w:start w:val="1"/>
      <w:numFmt w:val="decimal"/>
      <w:lvlText w:val="(%4)"/>
      <w:lvlJc w:val="left"/>
      <w:pPr>
        <w:ind w:left="2268" w:hanging="567"/>
      </w:pPr>
      <w:rPr>
        <w:rFonts w:cs="Times New Roman" w:hint="default"/>
        <w:sz w:val="22"/>
      </w:rPr>
    </w:lvl>
    <w:lvl w:ilvl="4">
      <w:start w:val="1"/>
      <w:numFmt w:val="lowerLetter"/>
      <w:lvlText w:val="(%5)"/>
      <w:lvlJc w:val="left"/>
      <w:pPr>
        <w:ind w:left="2835" w:hanging="567"/>
      </w:pPr>
      <w:rPr>
        <w:rFonts w:cs="Times New Roman" w:hint="default"/>
      </w:rPr>
    </w:lvl>
    <w:lvl w:ilvl="5">
      <w:start w:val="1"/>
      <w:numFmt w:val="lowerRoman"/>
      <w:lvlText w:val="(%6)"/>
      <w:lvlJc w:val="left"/>
      <w:pPr>
        <w:ind w:left="3402" w:hanging="567"/>
      </w:pPr>
      <w:rPr>
        <w:rFonts w:cs="Times New Roman" w:hint="default"/>
      </w:rPr>
    </w:lvl>
    <w:lvl w:ilvl="6">
      <w:start w:val="1"/>
      <w:numFmt w:val="decimal"/>
      <w:lvlText w:val="%7."/>
      <w:lvlJc w:val="left"/>
      <w:pPr>
        <w:ind w:left="3969" w:hanging="567"/>
      </w:pPr>
      <w:rPr>
        <w:rFonts w:cs="Times New Roman" w:hint="default"/>
      </w:rPr>
    </w:lvl>
    <w:lvl w:ilvl="7">
      <w:start w:val="1"/>
      <w:numFmt w:val="lowerLetter"/>
      <w:lvlText w:val="%8."/>
      <w:lvlJc w:val="left"/>
      <w:pPr>
        <w:ind w:left="4536" w:hanging="567"/>
      </w:pPr>
      <w:rPr>
        <w:rFonts w:cs="Times New Roman" w:hint="default"/>
      </w:rPr>
    </w:lvl>
    <w:lvl w:ilvl="8">
      <w:start w:val="1"/>
      <w:numFmt w:val="lowerRoman"/>
      <w:lvlText w:val="%9."/>
      <w:lvlJc w:val="left"/>
      <w:pPr>
        <w:ind w:left="5103" w:hanging="567"/>
      </w:pPr>
      <w:rPr>
        <w:rFonts w:cs="Times New Roman" w:hint="default"/>
      </w:rPr>
    </w:lvl>
  </w:abstractNum>
  <w:abstractNum w:abstractNumId="1" w15:restartNumberingAfterBreak="0">
    <w:nsid w:val="0AA81283"/>
    <w:multiLevelType w:val="hybridMultilevel"/>
    <w:tmpl w:val="4DD43586"/>
    <w:lvl w:ilvl="0" w:tplc="6D527BE2">
      <w:start w:val="1"/>
      <w:numFmt w:val="decimal"/>
      <w:pStyle w:val="Para1"/>
      <w:lvlText w:val="%1"/>
      <w:lvlJc w:val="left"/>
      <w:pPr>
        <w:tabs>
          <w:tab w:val="num" w:pos="993"/>
        </w:tabs>
        <w:ind w:left="993" w:hanging="567"/>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B893A7F"/>
    <w:multiLevelType w:val="hybridMultilevel"/>
    <w:tmpl w:val="A59A9106"/>
    <w:lvl w:ilvl="0" w:tplc="767AA104">
      <w:start w:val="1"/>
      <w:numFmt w:val="lowerLetter"/>
      <w:pStyle w:val="Para4"/>
      <w:lvlText w:val="%1"/>
      <w:lvlJc w:val="left"/>
      <w:pPr>
        <w:tabs>
          <w:tab w:val="num" w:pos="1134"/>
        </w:tabs>
        <w:ind w:left="1134" w:hanging="567"/>
      </w:pPr>
      <w:rPr>
        <w:rFonts w:cs="Times New Roman" w:hint="default"/>
      </w:rPr>
    </w:lvl>
    <w:lvl w:ilvl="1" w:tplc="EA08CFEC">
      <w:start w:val="1"/>
      <w:numFmt w:val="bullet"/>
      <w:lvlText w:val=""/>
      <w:lvlJc w:val="left"/>
      <w:pPr>
        <w:tabs>
          <w:tab w:val="num" w:pos="1134"/>
        </w:tabs>
        <w:ind w:left="1134" w:hanging="567"/>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E0188D08">
      <w:start w:val="1"/>
      <w:numFmt w:val="lowerLetter"/>
      <w:pStyle w:val="Para4"/>
      <w:lvlText w:val="%5."/>
      <w:lvlJc w:val="left"/>
      <w:pPr>
        <w:tabs>
          <w:tab w:val="num" w:pos="1134"/>
        </w:tabs>
        <w:ind w:left="1134" w:hanging="567"/>
      </w:pPr>
      <w:rPr>
        <w:rFonts w:cs="Times New Roman" w:hint="default"/>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32A618D"/>
    <w:multiLevelType w:val="hybridMultilevel"/>
    <w:tmpl w:val="7B8887A4"/>
    <w:lvl w:ilvl="0" w:tplc="CE9239F4">
      <w:start w:val="1"/>
      <w:numFmt w:val="lowerRoman"/>
      <w:pStyle w:val="Para3"/>
      <w:lvlText w:val="%1"/>
      <w:lvlJc w:val="left"/>
      <w:pPr>
        <w:tabs>
          <w:tab w:val="num" w:pos="1135"/>
        </w:tabs>
        <w:ind w:left="1135" w:hanging="567"/>
      </w:pPr>
      <w:rPr>
        <w:rFonts w:cs="Times New Roman" w:hint="default"/>
      </w:rPr>
    </w:lvl>
    <w:lvl w:ilvl="1" w:tplc="04090019" w:tentative="1">
      <w:start w:val="1"/>
      <w:numFmt w:val="lowerLetter"/>
      <w:lvlText w:val="%2."/>
      <w:lvlJc w:val="left"/>
      <w:pPr>
        <w:tabs>
          <w:tab w:val="num" w:pos="307"/>
        </w:tabs>
        <w:ind w:left="307" w:hanging="360"/>
      </w:pPr>
      <w:rPr>
        <w:rFonts w:cs="Times New Roman"/>
      </w:rPr>
    </w:lvl>
    <w:lvl w:ilvl="2" w:tplc="0409001B" w:tentative="1">
      <w:start w:val="1"/>
      <w:numFmt w:val="lowerRoman"/>
      <w:lvlText w:val="%3."/>
      <w:lvlJc w:val="right"/>
      <w:pPr>
        <w:tabs>
          <w:tab w:val="num" w:pos="1027"/>
        </w:tabs>
        <w:ind w:left="1027" w:hanging="180"/>
      </w:pPr>
      <w:rPr>
        <w:rFonts w:cs="Times New Roman"/>
      </w:rPr>
    </w:lvl>
    <w:lvl w:ilvl="3" w:tplc="0409000F" w:tentative="1">
      <w:start w:val="1"/>
      <w:numFmt w:val="decimal"/>
      <w:lvlText w:val="%4."/>
      <w:lvlJc w:val="left"/>
      <w:pPr>
        <w:tabs>
          <w:tab w:val="num" w:pos="1747"/>
        </w:tabs>
        <w:ind w:left="1747" w:hanging="360"/>
      </w:pPr>
      <w:rPr>
        <w:rFonts w:cs="Times New Roman"/>
      </w:rPr>
    </w:lvl>
    <w:lvl w:ilvl="4" w:tplc="04090019" w:tentative="1">
      <w:start w:val="1"/>
      <w:numFmt w:val="lowerLetter"/>
      <w:lvlText w:val="%5."/>
      <w:lvlJc w:val="left"/>
      <w:pPr>
        <w:tabs>
          <w:tab w:val="num" w:pos="2467"/>
        </w:tabs>
        <w:ind w:left="2467" w:hanging="360"/>
      </w:pPr>
      <w:rPr>
        <w:rFonts w:cs="Times New Roman"/>
      </w:rPr>
    </w:lvl>
    <w:lvl w:ilvl="5" w:tplc="0409001B" w:tentative="1">
      <w:start w:val="1"/>
      <w:numFmt w:val="lowerRoman"/>
      <w:lvlText w:val="%6."/>
      <w:lvlJc w:val="right"/>
      <w:pPr>
        <w:tabs>
          <w:tab w:val="num" w:pos="3187"/>
        </w:tabs>
        <w:ind w:left="3187" w:hanging="180"/>
      </w:pPr>
      <w:rPr>
        <w:rFonts w:cs="Times New Roman"/>
      </w:rPr>
    </w:lvl>
    <w:lvl w:ilvl="6" w:tplc="0409000F" w:tentative="1">
      <w:start w:val="1"/>
      <w:numFmt w:val="decimal"/>
      <w:lvlText w:val="%7."/>
      <w:lvlJc w:val="left"/>
      <w:pPr>
        <w:tabs>
          <w:tab w:val="num" w:pos="3907"/>
        </w:tabs>
        <w:ind w:left="3907" w:hanging="360"/>
      </w:pPr>
      <w:rPr>
        <w:rFonts w:cs="Times New Roman"/>
      </w:rPr>
    </w:lvl>
    <w:lvl w:ilvl="7" w:tplc="04090019" w:tentative="1">
      <w:start w:val="1"/>
      <w:numFmt w:val="lowerLetter"/>
      <w:lvlText w:val="%8."/>
      <w:lvlJc w:val="left"/>
      <w:pPr>
        <w:tabs>
          <w:tab w:val="num" w:pos="4627"/>
        </w:tabs>
        <w:ind w:left="4627" w:hanging="360"/>
      </w:pPr>
      <w:rPr>
        <w:rFonts w:cs="Times New Roman"/>
      </w:rPr>
    </w:lvl>
    <w:lvl w:ilvl="8" w:tplc="0409001B" w:tentative="1">
      <w:start w:val="1"/>
      <w:numFmt w:val="lowerRoman"/>
      <w:lvlText w:val="%9."/>
      <w:lvlJc w:val="right"/>
      <w:pPr>
        <w:tabs>
          <w:tab w:val="num" w:pos="5347"/>
        </w:tabs>
        <w:ind w:left="5347" w:hanging="180"/>
      </w:pPr>
      <w:rPr>
        <w:rFonts w:cs="Times New Roman"/>
      </w:rPr>
    </w:lvl>
  </w:abstractNum>
  <w:abstractNum w:abstractNumId="4" w15:restartNumberingAfterBreak="0">
    <w:nsid w:val="1361234D"/>
    <w:multiLevelType w:val="hybridMultilevel"/>
    <w:tmpl w:val="0980E03E"/>
    <w:lvl w:ilvl="0" w:tplc="0C090001">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5" w15:restartNumberingAfterBreak="0">
    <w:nsid w:val="15341DF6"/>
    <w:multiLevelType w:val="multilevel"/>
    <w:tmpl w:val="0C09001D"/>
    <w:styleLink w:val="Style1"/>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A7E166F"/>
    <w:multiLevelType w:val="hybridMultilevel"/>
    <w:tmpl w:val="C380AE68"/>
    <w:lvl w:ilvl="0" w:tplc="0C090001">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7" w15:restartNumberingAfterBreak="0">
    <w:nsid w:val="2AC456CB"/>
    <w:multiLevelType w:val="multilevel"/>
    <w:tmpl w:val="1DD82E34"/>
    <w:lvl w:ilvl="0">
      <w:start w:val="1"/>
      <w:numFmt w:val="decimal"/>
      <w:pStyle w:val="Condition2"/>
      <w:lvlText w:val="%1"/>
      <w:lvlJc w:val="left"/>
      <w:pPr>
        <w:ind w:left="567" w:hanging="567"/>
      </w:pPr>
      <w:rPr>
        <w:rFonts w:cs="Times New Roman" w:hint="default"/>
      </w:rPr>
    </w:lvl>
    <w:lvl w:ilvl="1">
      <w:start w:val="1"/>
      <w:numFmt w:val="lowerLetter"/>
      <w:lvlText w:val="(%2)"/>
      <w:lvlJc w:val="left"/>
      <w:pPr>
        <w:ind w:left="1134" w:hanging="567"/>
      </w:pPr>
      <w:rPr>
        <w:rFonts w:cs="Times New Roman" w:hint="default"/>
      </w:rPr>
    </w:lvl>
    <w:lvl w:ilvl="2">
      <w:start w:val="1"/>
      <w:numFmt w:val="lowerRoman"/>
      <w:lvlText w:val="%3"/>
      <w:lvlJc w:val="left"/>
      <w:pPr>
        <w:tabs>
          <w:tab w:val="num" w:pos="1134"/>
        </w:tabs>
        <w:ind w:left="1701" w:hanging="567"/>
      </w:pPr>
      <w:rPr>
        <w:rFonts w:cs="Times New Roman" w:hint="default"/>
      </w:rPr>
    </w:lvl>
    <w:lvl w:ilvl="3">
      <w:start w:val="1"/>
      <w:numFmt w:val="decimal"/>
      <w:lvlText w:val="(%4)"/>
      <w:lvlJc w:val="left"/>
      <w:pPr>
        <w:ind w:left="2268" w:hanging="567"/>
      </w:pPr>
      <w:rPr>
        <w:rFonts w:cs="Times New Roman" w:hint="default"/>
        <w:sz w:val="20"/>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8" w15:restartNumberingAfterBreak="0">
    <w:nsid w:val="31A301F8"/>
    <w:multiLevelType w:val="hybridMultilevel"/>
    <w:tmpl w:val="81B0A810"/>
    <w:lvl w:ilvl="0" w:tplc="B338F3B0">
      <w:start w:val="1"/>
      <w:numFmt w:val="bullet"/>
      <w:pStyle w:val="Para5"/>
      <w:lvlText w:val=""/>
      <w:lvlJc w:val="left"/>
      <w:pPr>
        <w:tabs>
          <w:tab w:val="num" w:pos="1134"/>
        </w:tabs>
        <w:ind w:left="1134"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474812"/>
    <w:multiLevelType w:val="multilevel"/>
    <w:tmpl w:val="8D2094BC"/>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tabs>
          <w:tab w:val="num" w:pos="1134"/>
        </w:tabs>
        <w:ind w:left="1134" w:hanging="567"/>
      </w:pPr>
      <w:rPr>
        <w:rFonts w:cs="Times New Roman" w:hint="default"/>
      </w:rPr>
    </w:lvl>
    <w:lvl w:ilvl="2">
      <w:start w:val="1"/>
      <w:numFmt w:val="lowerRoman"/>
      <w:lvlText w:val="(%3)"/>
      <w:lvlJc w:val="left"/>
      <w:pPr>
        <w:tabs>
          <w:tab w:val="num" w:pos="1701"/>
        </w:tabs>
        <w:ind w:left="1701" w:hanging="567"/>
      </w:pPr>
      <w:rPr>
        <w:rFonts w:cs="Times New Roman"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0" w15:restartNumberingAfterBreak="0">
    <w:nsid w:val="4E990B00"/>
    <w:multiLevelType w:val="hybridMultilevel"/>
    <w:tmpl w:val="259C29AA"/>
    <w:lvl w:ilvl="0" w:tplc="42D2F770">
      <w:start w:val="1"/>
      <w:numFmt w:val="lowerLetter"/>
      <w:lvlText w:val="%1."/>
      <w:lvlJc w:val="left"/>
      <w:pPr>
        <w:ind w:left="1080" w:hanging="360"/>
      </w:pPr>
      <w:rPr>
        <w:rFonts w:cs="Times New Roman" w:hint="default"/>
      </w:rPr>
    </w:lvl>
    <w:lvl w:ilvl="1" w:tplc="0C090019" w:tentative="1">
      <w:start w:val="1"/>
      <w:numFmt w:val="lowerLetter"/>
      <w:lvlText w:val="%2."/>
      <w:lvlJc w:val="left"/>
      <w:pPr>
        <w:ind w:left="1800" w:hanging="360"/>
      </w:pPr>
      <w:rPr>
        <w:rFonts w:cs="Times New Roman"/>
      </w:rPr>
    </w:lvl>
    <w:lvl w:ilvl="2" w:tplc="0C09001B" w:tentative="1">
      <w:start w:val="1"/>
      <w:numFmt w:val="lowerRoman"/>
      <w:lvlText w:val="%3."/>
      <w:lvlJc w:val="right"/>
      <w:pPr>
        <w:ind w:left="2520" w:hanging="180"/>
      </w:pPr>
      <w:rPr>
        <w:rFonts w:cs="Times New Roman"/>
      </w:rPr>
    </w:lvl>
    <w:lvl w:ilvl="3" w:tplc="0C09000F" w:tentative="1">
      <w:start w:val="1"/>
      <w:numFmt w:val="decimal"/>
      <w:lvlText w:val="%4."/>
      <w:lvlJc w:val="left"/>
      <w:pPr>
        <w:ind w:left="3240" w:hanging="360"/>
      </w:pPr>
      <w:rPr>
        <w:rFonts w:cs="Times New Roman"/>
      </w:rPr>
    </w:lvl>
    <w:lvl w:ilvl="4" w:tplc="0C090019" w:tentative="1">
      <w:start w:val="1"/>
      <w:numFmt w:val="lowerLetter"/>
      <w:lvlText w:val="%5."/>
      <w:lvlJc w:val="left"/>
      <w:pPr>
        <w:ind w:left="3960" w:hanging="360"/>
      </w:pPr>
      <w:rPr>
        <w:rFonts w:cs="Times New Roman"/>
      </w:rPr>
    </w:lvl>
    <w:lvl w:ilvl="5" w:tplc="0C09001B" w:tentative="1">
      <w:start w:val="1"/>
      <w:numFmt w:val="lowerRoman"/>
      <w:lvlText w:val="%6."/>
      <w:lvlJc w:val="right"/>
      <w:pPr>
        <w:ind w:left="4680" w:hanging="180"/>
      </w:pPr>
      <w:rPr>
        <w:rFonts w:cs="Times New Roman"/>
      </w:rPr>
    </w:lvl>
    <w:lvl w:ilvl="6" w:tplc="0C09000F" w:tentative="1">
      <w:start w:val="1"/>
      <w:numFmt w:val="decimal"/>
      <w:lvlText w:val="%7."/>
      <w:lvlJc w:val="left"/>
      <w:pPr>
        <w:ind w:left="5400" w:hanging="360"/>
      </w:pPr>
      <w:rPr>
        <w:rFonts w:cs="Times New Roman"/>
      </w:rPr>
    </w:lvl>
    <w:lvl w:ilvl="7" w:tplc="0C090019" w:tentative="1">
      <w:start w:val="1"/>
      <w:numFmt w:val="lowerLetter"/>
      <w:lvlText w:val="%8."/>
      <w:lvlJc w:val="left"/>
      <w:pPr>
        <w:ind w:left="6120" w:hanging="360"/>
      </w:pPr>
      <w:rPr>
        <w:rFonts w:cs="Times New Roman"/>
      </w:rPr>
    </w:lvl>
    <w:lvl w:ilvl="8" w:tplc="0C09001B" w:tentative="1">
      <w:start w:val="1"/>
      <w:numFmt w:val="lowerRoman"/>
      <w:lvlText w:val="%9."/>
      <w:lvlJc w:val="right"/>
      <w:pPr>
        <w:ind w:left="6840" w:hanging="180"/>
      </w:pPr>
      <w:rPr>
        <w:rFonts w:cs="Times New Roman"/>
      </w:rPr>
    </w:lvl>
  </w:abstractNum>
  <w:abstractNum w:abstractNumId="11" w15:restartNumberingAfterBreak="0">
    <w:nsid w:val="61205646"/>
    <w:multiLevelType w:val="hybridMultilevel"/>
    <w:tmpl w:val="DE24B702"/>
    <w:lvl w:ilvl="0" w:tplc="C01ECDD4">
      <w:start w:val="1"/>
      <w:numFmt w:val="lowerLetter"/>
      <w:lvlText w:val="%1."/>
      <w:lvlJc w:val="left"/>
      <w:pPr>
        <w:ind w:left="1080" w:hanging="360"/>
      </w:pPr>
      <w:rPr>
        <w:rFonts w:cs="Times New Roman" w:hint="default"/>
      </w:rPr>
    </w:lvl>
    <w:lvl w:ilvl="1" w:tplc="0C090019" w:tentative="1">
      <w:start w:val="1"/>
      <w:numFmt w:val="lowerLetter"/>
      <w:lvlText w:val="%2."/>
      <w:lvlJc w:val="left"/>
      <w:pPr>
        <w:ind w:left="1800" w:hanging="360"/>
      </w:pPr>
      <w:rPr>
        <w:rFonts w:cs="Times New Roman"/>
      </w:rPr>
    </w:lvl>
    <w:lvl w:ilvl="2" w:tplc="0C09001B" w:tentative="1">
      <w:start w:val="1"/>
      <w:numFmt w:val="lowerRoman"/>
      <w:lvlText w:val="%3."/>
      <w:lvlJc w:val="right"/>
      <w:pPr>
        <w:ind w:left="2520" w:hanging="180"/>
      </w:pPr>
      <w:rPr>
        <w:rFonts w:cs="Times New Roman"/>
      </w:rPr>
    </w:lvl>
    <w:lvl w:ilvl="3" w:tplc="0C09000F" w:tentative="1">
      <w:start w:val="1"/>
      <w:numFmt w:val="decimal"/>
      <w:lvlText w:val="%4."/>
      <w:lvlJc w:val="left"/>
      <w:pPr>
        <w:ind w:left="3240" w:hanging="360"/>
      </w:pPr>
      <w:rPr>
        <w:rFonts w:cs="Times New Roman"/>
      </w:rPr>
    </w:lvl>
    <w:lvl w:ilvl="4" w:tplc="0C090019" w:tentative="1">
      <w:start w:val="1"/>
      <w:numFmt w:val="lowerLetter"/>
      <w:lvlText w:val="%5."/>
      <w:lvlJc w:val="left"/>
      <w:pPr>
        <w:ind w:left="3960" w:hanging="360"/>
      </w:pPr>
      <w:rPr>
        <w:rFonts w:cs="Times New Roman"/>
      </w:rPr>
    </w:lvl>
    <w:lvl w:ilvl="5" w:tplc="0C09001B" w:tentative="1">
      <w:start w:val="1"/>
      <w:numFmt w:val="lowerRoman"/>
      <w:lvlText w:val="%6."/>
      <w:lvlJc w:val="right"/>
      <w:pPr>
        <w:ind w:left="4680" w:hanging="180"/>
      </w:pPr>
      <w:rPr>
        <w:rFonts w:cs="Times New Roman"/>
      </w:rPr>
    </w:lvl>
    <w:lvl w:ilvl="6" w:tplc="0C09000F" w:tentative="1">
      <w:start w:val="1"/>
      <w:numFmt w:val="decimal"/>
      <w:lvlText w:val="%7."/>
      <w:lvlJc w:val="left"/>
      <w:pPr>
        <w:ind w:left="5400" w:hanging="360"/>
      </w:pPr>
      <w:rPr>
        <w:rFonts w:cs="Times New Roman"/>
      </w:rPr>
    </w:lvl>
    <w:lvl w:ilvl="7" w:tplc="0C090019" w:tentative="1">
      <w:start w:val="1"/>
      <w:numFmt w:val="lowerLetter"/>
      <w:lvlText w:val="%8."/>
      <w:lvlJc w:val="left"/>
      <w:pPr>
        <w:ind w:left="6120" w:hanging="360"/>
      </w:pPr>
      <w:rPr>
        <w:rFonts w:cs="Times New Roman"/>
      </w:rPr>
    </w:lvl>
    <w:lvl w:ilvl="8" w:tplc="0C09001B" w:tentative="1">
      <w:start w:val="1"/>
      <w:numFmt w:val="lowerRoman"/>
      <w:lvlText w:val="%9."/>
      <w:lvlJc w:val="right"/>
      <w:pPr>
        <w:ind w:left="6840" w:hanging="180"/>
      </w:pPr>
      <w:rPr>
        <w:rFonts w:cs="Times New Roman"/>
      </w:rPr>
    </w:lvl>
  </w:abstractNum>
  <w:abstractNum w:abstractNumId="12" w15:restartNumberingAfterBreak="0">
    <w:nsid w:val="68461351"/>
    <w:multiLevelType w:val="hybridMultilevel"/>
    <w:tmpl w:val="0C4E6A96"/>
    <w:lvl w:ilvl="0" w:tplc="0C090017">
      <w:start w:val="1"/>
      <w:numFmt w:val="lowerLetter"/>
      <w:lvlText w:val="%1)"/>
      <w:lvlJc w:val="left"/>
      <w:pPr>
        <w:ind w:left="720" w:hanging="360"/>
      </w:pPr>
      <w:rPr>
        <w:rFonts w:cs="Times New Roman" w:hint="default"/>
      </w:rPr>
    </w:lvl>
    <w:lvl w:ilvl="1" w:tplc="0C090019">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13" w15:restartNumberingAfterBreak="0">
    <w:nsid w:val="6D7864F7"/>
    <w:multiLevelType w:val="hybridMultilevel"/>
    <w:tmpl w:val="4DD8D500"/>
    <w:lvl w:ilvl="0" w:tplc="98A212C8">
      <w:numFmt w:val="bullet"/>
      <w:pStyle w:val="Quote3"/>
      <w:lvlText w:val=""/>
      <w:lvlJc w:val="left"/>
      <w:pPr>
        <w:tabs>
          <w:tab w:val="num" w:pos="1701"/>
        </w:tabs>
        <w:ind w:left="1701" w:hanging="567"/>
      </w:pPr>
      <w:rPr>
        <w:rFonts w:ascii="Symbol" w:eastAsia="Times New Roman"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2372E3"/>
    <w:multiLevelType w:val="hybridMultilevel"/>
    <w:tmpl w:val="62E2D5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9A872F7"/>
    <w:multiLevelType w:val="hybridMultilevel"/>
    <w:tmpl w:val="519E958A"/>
    <w:lvl w:ilvl="0" w:tplc="A4E2F47E">
      <w:numFmt w:val="bullet"/>
      <w:lvlText w:val="-"/>
      <w:lvlJc w:val="left"/>
      <w:pPr>
        <w:ind w:left="1494" w:hanging="360"/>
      </w:pPr>
      <w:rPr>
        <w:rFonts w:ascii="Times New Roman" w:eastAsia="Times New Roman" w:hAnsi="Times New Roman" w:hint="default"/>
      </w:rPr>
    </w:lvl>
    <w:lvl w:ilvl="1" w:tplc="0C090003" w:tentative="1">
      <w:start w:val="1"/>
      <w:numFmt w:val="bullet"/>
      <w:lvlText w:val="o"/>
      <w:lvlJc w:val="left"/>
      <w:pPr>
        <w:ind w:left="2214" w:hanging="360"/>
      </w:pPr>
      <w:rPr>
        <w:rFonts w:ascii="Courier New" w:hAnsi="Courier New" w:hint="default"/>
      </w:rPr>
    </w:lvl>
    <w:lvl w:ilvl="2" w:tplc="0C090005" w:tentative="1">
      <w:start w:val="1"/>
      <w:numFmt w:val="bullet"/>
      <w:lvlText w:val=""/>
      <w:lvlJc w:val="left"/>
      <w:pPr>
        <w:ind w:left="2934" w:hanging="360"/>
      </w:pPr>
      <w:rPr>
        <w:rFonts w:ascii="Wingdings" w:hAnsi="Wingdings" w:hint="default"/>
      </w:rPr>
    </w:lvl>
    <w:lvl w:ilvl="3" w:tplc="0C090001" w:tentative="1">
      <w:start w:val="1"/>
      <w:numFmt w:val="bullet"/>
      <w:lvlText w:val=""/>
      <w:lvlJc w:val="left"/>
      <w:pPr>
        <w:ind w:left="3654" w:hanging="360"/>
      </w:pPr>
      <w:rPr>
        <w:rFonts w:ascii="Symbol" w:hAnsi="Symbol" w:hint="default"/>
      </w:rPr>
    </w:lvl>
    <w:lvl w:ilvl="4" w:tplc="0C090003" w:tentative="1">
      <w:start w:val="1"/>
      <w:numFmt w:val="bullet"/>
      <w:lvlText w:val="o"/>
      <w:lvlJc w:val="left"/>
      <w:pPr>
        <w:ind w:left="4374" w:hanging="360"/>
      </w:pPr>
      <w:rPr>
        <w:rFonts w:ascii="Courier New" w:hAnsi="Courier New" w:hint="default"/>
      </w:rPr>
    </w:lvl>
    <w:lvl w:ilvl="5" w:tplc="0C090005" w:tentative="1">
      <w:start w:val="1"/>
      <w:numFmt w:val="bullet"/>
      <w:lvlText w:val=""/>
      <w:lvlJc w:val="left"/>
      <w:pPr>
        <w:ind w:left="5094" w:hanging="360"/>
      </w:pPr>
      <w:rPr>
        <w:rFonts w:ascii="Wingdings" w:hAnsi="Wingdings" w:hint="default"/>
      </w:rPr>
    </w:lvl>
    <w:lvl w:ilvl="6" w:tplc="0C090001" w:tentative="1">
      <w:start w:val="1"/>
      <w:numFmt w:val="bullet"/>
      <w:lvlText w:val=""/>
      <w:lvlJc w:val="left"/>
      <w:pPr>
        <w:ind w:left="5814" w:hanging="360"/>
      </w:pPr>
      <w:rPr>
        <w:rFonts w:ascii="Symbol" w:hAnsi="Symbol" w:hint="default"/>
      </w:rPr>
    </w:lvl>
    <w:lvl w:ilvl="7" w:tplc="0C090003" w:tentative="1">
      <w:start w:val="1"/>
      <w:numFmt w:val="bullet"/>
      <w:lvlText w:val="o"/>
      <w:lvlJc w:val="left"/>
      <w:pPr>
        <w:ind w:left="6534" w:hanging="360"/>
      </w:pPr>
      <w:rPr>
        <w:rFonts w:ascii="Courier New" w:hAnsi="Courier New" w:hint="default"/>
      </w:rPr>
    </w:lvl>
    <w:lvl w:ilvl="8" w:tplc="0C090005" w:tentative="1">
      <w:start w:val="1"/>
      <w:numFmt w:val="bullet"/>
      <w:lvlText w:val=""/>
      <w:lvlJc w:val="left"/>
      <w:pPr>
        <w:ind w:left="7254" w:hanging="360"/>
      </w:pPr>
      <w:rPr>
        <w:rFonts w:ascii="Wingdings" w:hAnsi="Wingdings" w:hint="default"/>
      </w:rPr>
    </w:lvl>
  </w:abstractNum>
  <w:abstractNum w:abstractNumId="16" w15:restartNumberingAfterBreak="0">
    <w:nsid w:val="79F20BAA"/>
    <w:multiLevelType w:val="hybridMultilevel"/>
    <w:tmpl w:val="F6688C82"/>
    <w:lvl w:ilvl="0" w:tplc="0C090017">
      <w:start w:val="1"/>
      <w:numFmt w:val="lowerLetter"/>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num w:numId="1">
    <w:abstractNumId w:val="2"/>
  </w:num>
  <w:num w:numId="2">
    <w:abstractNumId w:val="1"/>
  </w:num>
  <w:num w:numId="3">
    <w:abstractNumId w:val="8"/>
  </w:num>
  <w:num w:numId="4">
    <w:abstractNumId w:val="13"/>
  </w:num>
  <w:num w:numId="5">
    <w:abstractNumId w:val="3"/>
  </w:num>
  <w:num w:numId="6">
    <w:abstractNumId w:val="5"/>
  </w:num>
  <w:num w:numId="7">
    <w:abstractNumId w:val="7"/>
  </w:num>
  <w:num w:numId="8">
    <w:abstractNumId w:val="0"/>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3"/>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3"/>
    <w:lvlOverride w:ilvl="0">
      <w:startOverride w:val="1"/>
    </w:lvlOverride>
  </w:num>
  <w:num w:numId="20">
    <w:abstractNumId w:val="11"/>
  </w:num>
  <w:num w:numId="21">
    <w:abstractNumId w:val="3"/>
    <w:lvlOverride w:ilvl="0">
      <w:startOverride w:val="1"/>
    </w:lvlOverride>
  </w:num>
  <w:num w:numId="22">
    <w:abstractNumId w:val="12"/>
  </w:num>
  <w:num w:numId="23">
    <w:abstractNumId w:val="16"/>
  </w:num>
  <w:num w:numId="24">
    <w:abstractNumId w:val="6"/>
  </w:num>
  <w:num w:numId="25">
    <w:abstractNumId w:val="4"/>
  </w:num>
  <w:num w:numId="26">
    <w:abstractNumId w:val="3"/>
    <w:lvlOverride w:ilvl="0">
      <w:startOverride w:val="1"/>
    </w:lvlOverride>
  </w:num>
  <w:num w:numId="27">
    <w:abstractNumId w:val="3"/>
    <w:lvlOverride w:ilvl="0">
      <w:startOverride w:val="1"/>
    </w:lvlOverride>
  </w:num>
  <w:num w:numId="28">
    <w:abstractNumId w:val="15"/>
  </w:num>
  <w:num w:numId="29">
    <w:abstractNumId w:val="1"/>
    <w:lvlOverride w:ilvl="0">
      <w:startOverride w:val="1"/>
    </w:lvlOverride>
  </w:num>
  <w:num w:numId="30">
    <w:abstractNumId w:val="1"/>
    <w:lvlOverride w:ilvl="0">
      <w:startOverride w:val="1"/>
    </w:lvlOverride>
  </w:num>
  <w:num w:numId="31">
    <w:abstractNumId w:val="1"/>
    <w:lvlOverride w:ilvl="0">
      <w:startOverride w:val="1"/>
    </w:lvlOverride>
  </w:num>
  <w:num w:numId="32">
    <w:abstractNumId w:val="1"/>
    <w:lvlOverride w:ilvl="0">
      <w:startOverride w:val="1"/>
    </w:lvlOverride>
  </w:num>
  <w:num w:numId="33">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doNotDisplayPageBoundarie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567"/>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dgnword-docGUID" w:val="{66202B2C-F15B-4847-9A9E-C3CE7BDC2578}"/>
    <w:docVar w:name="dgnword-eventsink" w:val="373430936"/>
  </w:docVars>
  <w:rsids>
    <w:rsidRoot w:val="001018AD"/>
    <w:rsid w:val="00004330"/>
    <w:rsid w:val="00010022"/>
    <w:rsid w:val="0001113F"/>
    <w:rsid w:val="00011672"/>
    <w:rsid w:val="00011CB9"/>
    <w:rsid w:val="00014695"/>
    <w:rsid w:val="00016B17"/>
    <w:rsid w:val="00020B43"/>
    <w:rsid w:val="00022410"/>
    <w:rsid w:val="00027F01"/>
    <w:rsid w:val="00044D92"/>
    <w:rsid w:val="00050FA0"/>
    <w:rsid w:val="00053E5B"/>
    <w:rsid w:val="00056E69"/>
    <w:rsid w:val="00057004"/>
    <w:rsid w:val="000601C8"/>
    <w:rsid w:val="00060BAC"/>
    <w:rsid w:val="0006105C"/>
    <w:rsid w:val="00061FEB"/>
    <w:rsid w:val="00062780"/>
    <w:rsid w:val="00063C2C"/>
    <w:rsid w:val="00063C31"/>
    <w:rsid w:val="00065496"/>
    <w:rsid w:val="0007188F"/>
    <w:rsid w:val="00072990"/>
    <w:rsid w:val="000764F0"/>
    <w:rsid w:val="00080B6A"/>
    <w:rsid w:val="000854CC"/>
    <w:rsid w:val="00090B9A"/>
    <w:rsid w:val="000945F9"/>
    <w:rsid w:val="00094A20"/>
    <w:rsid w:val="000B3716"/>
    <w:rsid w:val="000B5BE3"/>
    <w:rsid w:val="000C0A42"/>
    <w:rsid w:val="000C39F7"/>
    <w:rsid w:val="000C7A12"/>
    <w:rsid w:val="000F4764"/>
    <w:rsid w:val="000F4E28"/>
    <w:rsid w:val="001018AD"/>
    <w:rsid w:val="0010346F"/>
    <w:rsid w:val="00106935"/>
    <w:rsid w:val="00121DEA"/>
    <w:rsid w:val="00124C1E"/>
    <w:rsid w:val="00124EAD"/>
    <w:rsid w:val="00130D02"/>
    <w:rsid w:val="0014125A"/>
    <w:rsid w:val="00152541"/>
    <w:rsid w:val="001567AE"/>
    <w:rsid w:val="00157A86"/>
    <w:rsid w:val="0016093F"/>
    <w:rsid w:val="00162E27"/>
    <w:rsid w:val="00163377"/>
    <w:rsid w:val="00167876"/>
    <w:rsid w:val="00167E4F"/>
    <w:rsid w:val="001708C4"/>
    <w:rsid w:val="001715E1"/>
    <w:rsid w:val="00172279"/>
    <w:rsid w:val="00172738"/>
    <w:rsid w:val="0018330C"/>
    <w:rsid w:val="00183F3A"/>
    <w:rsid w:val="00190624"/>
    <w:rsid w:val="00192D6B"/>
    <w:rsid w:val="00192FD8"/>
    <w:rsid w:val="001A063C"/>
    <w:rsid w:val="001A23C1"/>
    <w:rsid w:val="001B44F8"/>
    <w:rsid w:val="001B7941"/>
    <w:rsid w:val="001C329B"/>
    <w:rsid w:val="001C5FFE"/>
    <w:rsid w:val="001D24BB"/>
    <w:rsid w:val="001D5730"/>
    <w:rsid w:val="001D63A4"/>
    <w:rsid w:val="001D6AD7"/>
    <w:rsid w:val="001E2E82"/>
    <w:rsid w:val="001E49C7"/>
    <w:rsid w:val="001E4A52"/>
    <w:rsid w:val="001F0FAC"/>
    <w:rsid w:val="001F18E1"/>
    <w:rsid w:val="001F2D3D"/>
    <w:rsid w:val="001F3288"/>
    <w:rsid w:val="00202D26"/>
    <w:rsid w:val="002047D8"/>
    <w:rsid w:val="002056D8"/>
    <w:rsid w:val="002166FD"/>
    <w:rsid w:val="00222647"/>
    <w:rsid w:val="00225039"/>
    <w:rsid w:val="00226241"/>
    <w:rsid w:val="0023392D"/>
    <w:rsid w:val="0023429F"/>
    <w:rsid w:val="0023472F"/>
    <w:rsid w:val="00234CB1"/>
    <w:rsid w:val="002453CB"/>
    <w:rsid w:val="00253402"/>
    <w:rsid w:val="00254718"/>
    <w:rsid w:val="002557A3"/>
    <w:rsid w:val="002563BE"/>
    <w:rsid w:val="00256438"/>
    <w:rsid w:val="00262D87"/>
    <w:rsid w:val="00265451"/>
    <w:rsid w:val="0026703F"/>
    <w:rsid w:val="00272AF5"/>
    <w:rsid w:val="00272DCE"/>
    <w:rsid w:val="00276661"/>
    <w:rsid w:val="0028144B"/>
    <w:rsid w:val="0028244B"/>
    <w:rsid w:val="00290F9B"/>
    <w:rsid w:val="00293A03"/>
    <w:rsid w:val="00295A3D"/>
    <w:rsid w:val="002A0350"/>
    <w:rsid w:val="002A37E7"/>
    <w:rsid w:val="002A47E1"/>
    <w:rsid w:val="002A52E0"/>
    <w:rsid w:val="002A730A"/>
    <w:rsid w:val="002B7051"/>
    <w:rsid w:val="002C123F"/>
    <w:rsid w:val="002C2C90"/>
    <w:rsid w:val="002C56B6"/>
    <w:rsid w:val="002D05B6"/>
    <w:rsid w:val="002D1B75"/>
    <w:rsid w:val="002D4E86"/>
    <w:rsid w:val="002E320A"/>
    <w:rsid w:val="002E62DC"/>
    <w:rsid w:val="002F27B5"/>
    <w:rsid w:val="002F6276"/>
    <w:rsid w:val="00303C52"/>
    <w:rsid w:val="00305F31"/>
    <w:rsid w:val="00312D8A"/>
    <w:rsid w:val="0031301B"/>
    <w:rsid w:val="00314CFC"/>
    <w:rsid w:val="00317421"/>
    <w:rsid w:val="0032102D"/>
    <w:rsid w:val="00322661"/>
    <w:rsid w:val="003240CA"/>
    <w:rsid w:val="0032522B"/>
    <w:rsid w:val="00332BAA"/>
    <w:rsid w:val="003401F2"/>
    <w:rsid w:val="0034070E"/>
    <w:rsid w:val="003407BE"/>
    <w:rsid w:val="0034213D"/>
    <w:rsid w:val="00344510"/>
    <w:rsid w:val="003458BC"/>
    <w:rsid w:val="00345A1C"/>
    <w:rsid w:val="003605AA"/>
    <w:rsid w:val="00361E5C"/>
    <w:rsid w:val="00361EF0"/>
    <w:rsid w:val="003626A9"/>
    <w:rsid w:val="003813E9"/>
    <w:rsid w:val="0038154C"/>
    <w:rsid w:val="003846C5"/>
    <w:rsid w:val="003854B2"/>
    <w:rsid w:val="00386152"/>
    <w:rsid w:val="0039245F"/>
    <w:rsid w:val="00394E69"/>
    <w:rsid w:val="003A038C"/>
    <w:rsid w:val="003A2B03"/>
    <w:rsid w:val="003A359D"/>
    <w:rsid w:val="003B0BED"/>
    <w:rsid w:val="003B2BD2"/>
    <w:rsid w:val="003B2DA5"/>
    <w:rsid w:val="003B49B9"/>
    <w:rsid w:val="003B5E75"/>
    <w:rsid w:val="003B7F6B"/>
    <w:rsid w:val="003C5429"/>
    <w:rsid w:val="003C5748"/>
    <w:rsid w:val="003D0E88"/>
    <w:rsid w:val="003D214A"/>
    <w:rsid w:val="003D2457"/>
    <w:rsid w:val="003D4D89"/>
    <w:rsid w:val="003D5426"/>
    <w:rsid w:val="003D546E"/>
    <w:rsid w:val="003D7278"/>
    <w:rsid w:val="003E11C8"/>
    <w:rsid w:val="003E2710"/>
    <w:rsid w:val="003E5A92"/>
    <w:rsid w:val="003F0DDC"/>
    <w:rsid w:val="00403C7B"/>
    <w:rsid w:val="00410BEA"/>
    <w:rsid w:val="00424294"/>
    <w:rsid w:val="004270E8"/>
    <w:rsid w:val="00427DF8"/>
    <w:rsid w:val="00432B54"/>
    <w:rsid w:val="00434BAA"/>
    <w:rsid w:val="0043594C"/>
    <w:rsid w:val="00436558"/>
    <w:rsid w:val="004413F4"/>
    <w:rsid w:val="004433F7"/>
    <w:rsid w:val="004438D8"/>
    <w:rsid w:val="00456682"/>
    <w:rsid w:val="00461FB0"/>
    <w:rsid w:val="00467B86"/>
    <w:rsid w:val="00474028"/>
    <w:rsid w:val="00477574"/>
    <w:rsid w:val="00483C6D"/>
    <w:rsid w:val="00485766"/>
    <w:rsid w:val="004908EE"/>
    <w:rsid w:val="004919B5"/>
    <w:rsid w:val="00491C1E"/>
    <w:rsid w:val="00492BD9"/>
    <w:rsid w:val="00493E53"/>
    <w:rsid w:val="00494444"/>
    <w:rsid w:val="00495762"/>
    <w:rsid w:val="004976FE"/>
    <w:rsid w:val="004977DB"/>
    <w:rsid w:val="004A1771"/>
    <w:rsid w:val="004A201D"/>
    <w:rsid w:val="004A5333"/>
    <w:rsid w:val="004B3605"/>
    <w:rsid w:val="004C7B54"/>
    <w:rsid w:val="004D0391"/>
    <w:rsid w:val="004D2122"/>
    <w:rsid w:val="004D4591"/>
    <w:rsid w:val="004D76A3"/>
    <w:rsid w:val="004D7955"/>
    <w:rsid w:val="004E1161"/>
    <w:rsid w:val="004E4D10"/>
    <w:rsid w:val="004E6E05"/>
    <w:rsid w:val="004F2063"/>
    <w:rsid w:val="004F2B44"/>
    <w:rsid w:val="004F5463"/>
    <w:rsid w:val="004F54C1"/>
    <w:rsid w:val="004F671F"/>
    <w:rsid w:val="005043CA"/>
    <w:rsid w:val="005067CF"/>
    <w:rsid w:val="005070DB"/>
    <w:rsid w:val="00507771"/>
    <w:rsid w:val="00510085"/>
    <w:rsid w:val="00510802"/>
    <w:rsid w:val="00515676"/>
    <w:rsid w:val="00517D29"/>
    <w:rsid w:val="0052050E"/>
    <w:rsid w:val="0052545F"/>
    <w:rsid w:val="005348B3"/>
    <w:rsid w:val="005549D7"/>
    <w:rsid w:val="00565EE0"/>
    <w:rsid w:val="00571DC2"/>
    <w:rsid w:val="0058084D"/>
    <w:rsid w:val="0059145F"/>
    <w:rsid w:val="005A3ADC"/>
    <w:rsid w:val="005A72E8"/>
    <w:rsid w:val="005B3D5D"/>
    <w:rsid w:val="005B6644"/>
    <w:rsid w:val="005C27F2"/>
    <w:rsid w:val="005C4224"/>
    <w:rsid w:val="005C699E"/>
    <w:rsid w:val="005D408F"/>
    <w:rsid w:val="005D428A"/>
    <w:rsid w:val="005D52B8"/>
    <w:rsid w:val="005D6C47"/>
    <w:rsid w:val="005D77CE"/>
    <w:rsid w:val="005E1511"/>
    <w:rsid w:val="005E2D20"/>
    <w:rsid w:val="005E4824"/>
    <w:rsid w:val="005E5244"/>
    <w:rsid w:val="005F0A3B"/>
    <w:rsid w:val="005F3DE5"/>
    <w:rsid w:val="005F4D67"/>
    <w:rsid w:val="005F6FDD"/>
    <w:rsid w:val="0060080B"/>
    <w:rsid w:val="00602470"/>
    <w:rsid w:val="00604881"/>
    <w:rsid w:val="00605085"/>
    <w:rsid w:val="00613A91"/>
    <w:rsid w:val="006215D3"/>
    <w:rsid w:val="006241D3"/>
    <w:rsid w:val="00626798"/>
    <w:rsid w:val="00627A1F"/>
    <w:rsid w:val="00627B27"/>
    <w:rsid w:val="00631A72"/>
    <w:rsid w:val="006334F3"/>
    <w:rsid w:val="00647F43"/>
    <w:rsid w:val="0065338E"/>
    <w:rsid w:val="00653C21"/>
    <w:rsid w:val="006559ED"/>
    <w:rsid w:val="006563E5"/>
    <w:rsid w:val="00657E15"/>
    <w:rsid w:val="006616D4"/>
    <w:rsid w:val="00661747"/>
    <w:rsid w:val="00674F96"/>
    <w:rsid w:val="0067596E"/>
    <w:rsid w:val="00680AFF"/>
    <w:rsid w:val="00681D26"/>
    <w:rsid w:val="00682C14"/>
    <w:rsid w:val="00684058"/>
    <w:rsid w:val="00684FE0"/>
    <w:rsid w:val="006923F4"/>
    <w:rsid w:val="00694156"/>
    <w:rsid w:val="0069461F"/>
    <w:rsid w:val="00697059"/>
    <w:rsid w:val="00697776"/>
    <w:rsid w:val="006A115D"/>
    <w:rsid w:val="006A79A5"/>
    <w:rsid w:val="006B2603"/>
    <w:rsid w:val="006B64C9"/>
    <w:rsid w:val="006B6EF8"/>
    <w:rsid w:val="006B6EFC"/>
    <w:rsid w:val="006C1CC3"/>
    <w:rsid w:val="006C4B7D"/>
    <w:rsid w:val="006C7549"/>
    <w:rsid w:val="006D2E74"/>
    <w:rsid w:val="006D5DEA"/>
    <w:rsid w:val="006E4ADE"/>
    <w:rsid w:val="006E5575"/>
    <w:rsid w:val="006E7914"/>
    <w:rsid w:val="006F0EE8"/>
    <w:rsid w:val="006F1536"/>
    <w:rsid w:val="00701451"/>
    <w:rsid w:val="00705098"/>
    <w:rsid w:val="007067D1"/>
    <w:rsid w:val="00712453"/>
    <w:rsid w:val="00713D7A"/>
    <w:rsid w:val="007227BF"/>
    <w:rsid w:val="00722FB4"/>
    <w:rsid w:val="00723F6D"/>
    <w:rsid w:val="00726365"/>
    <w:rsid w:val="007301D6"/>
    <w:rsid w:val="00745E58"/>
    <w:rsid w:val="00750FB1"/>
    <w:rsid w:val="007561B7"/>
    <w:rsid w:val="00763504"/>
    <w:rsid w:val="00763D00"/>
    <w:rsid w:val="00764EDD"/>
    <w:rsid w:val="00776999"/>
    <w:rsid w:val="007772AC"/>
    <w:rsid w:val="00780572"/>
    <w:rsid w:val="00787512"/>
    <w:rsid w:val="007879DB"/>
    <w:rsid w:val="00790F41"/>
    <w:rsid w:val="0079593A"/>
    <w:rsid w:val="00796305"/>
    <w:rsid w:val="007A3EC9"/>
    <w:rsid w:val="007B14F0"/>
    <w:rsid w:val="007B2393"/>
    <w:rsid w:val="007B650F"/>
    <w:rsid w:val="007C0C59"/>
    <w:rsid w:val="007C1BC8"/>
    <w:rsid w:val="007C3F42"/>
    <w:rsid w:val="007C6228"/>
    <w:rsid w:val="007C7F31"/>
    <w:rsid w:val="007D47F3"/>
    <w:rsid w:val="007D487A"/>
    <w:rsid w:val="007D6ACD"/>
    <w:rsid w:val="007E098F"/>
    <w:rsid w:val="007E0DD2"/>
    <w:rsid w:val="007E7564"/>
    <w:rsid w:val="007F601B"/>
    <w:rsid w:val="007F66A6"/>
    <w:rsid w:val="007F77A1"/>
    <w:rsid w:val="00800F74"/>
    <w:rsid w:val="00804DAB"/>
    <w:rsid w:val="008128BB"/>
    <w:rsid w:val="00812BED"/>
    <w:rsid w:val="00812EEA"/>
    <w:rsid w:val="00816A68"/>
    <w:rsid w:val="008218AA"/>
    <w:rsid w:val="00823E3D"/>
    <w:rsid w:val="00826275"/>
    <w:rsid w:val="008265B7"/>
    <w:rsid w:val="00830459"/>
    <w:rsid w:val="00840372"/>
    <w:rsid w:val="0084488B"/>
    <w:rsid w:val="0084497D"/>
    <w:rsid w:val="00846EA3"/>
    <w:rsid w:val="00851E10"/>
    <w:rsid w:val="008548FA"/>
    <w:rsid w:val="00857E88"/>
    <w:rsid w:val="008602F8"/>
    <w:rsid w:val="00863C6D"/>
    <w:rsid w:val="00870210"/>
    <w:rsid w:val="0087494C"/>
    <w:rsid w:val="00896F8F"/>
    <w:rsid w:val="00897C34"/>
    <w:rsid w:val="008A247D"/>
    <w:rsid w:val="008A2B62"/>
    <w:rsid w:val="008A46EC"/>
    <w:rsid w:val="008A5793"/>
    <w:rsid w:val="008A73CF"/>
    <w:rsid w:val="008B0437"/>
    <w:rsid w:val="008B1E7E"/>
    <w:rsid w:val="008B4936"/>
    <w:rsid w:val="008B7EB8"/>
    <w:rsid w:val="008C0B41"/>
    <w:rsid w:val="008C1674"/>
    <w:rsid w:val="008C3AAF"/>
    <w:rsid w:val="008C4080"/>
    <w:rsid w:val="008E2A0F"/>
    <w:rsid w:val="008E3F9A"/>
    <w:rsid w:val="008F3CBF"/>
    <w:rsid w:val="00901C28"/>
    <w:rsid w:val="0091043C"/>
    <w:rsid w:val="009134AD"/>
    <w:rsid w:val="00924205"/>
    <w:rsid w:val="009261DD"/>
    <w:rsid w:val="00926A96"/>
    <w:rsid w:val="00932AF9"/>
    <w:rsid w:val="00935938"/>
    <w:rsid w:val="0094148C"/>
    <w:rsid w:val="0095371E"/>
    <w:rsid w:val="009540C0"/>
    <w:rsid w:val="00956463"/>
    <w:rsid w:val="009726CB"/>
    <w:rsid w:val="009735F5"/>
    <w:rsid w:val="009739AE"/>
    <w:rsid w:val="009804A9"/>
    <w:rsid w:val="00983850"/>
    <w:rsid w:val="00993294"/>
    <w:rsid w:val="00996666"/>
    <w:rsid w:val="009A254C"/>
    <w:rsid w:val="009B1EFA"/>
    <w:rsid w:val="009C06C7"/>
    <w:rsid w:val="009C0831"/>
    <w:rsid w:val="009C4700"/>
    <w:rsid w:val="009C7DE8"/>
    <w:rsid w:val="009D0685"/>
    <w:rsid w:val="009D4024"/>
    <w:rsid w:val="009D4313"/>
    <w:rsid w:val="009E5906"/>
    <w:rsid w:val="009E5DEA"/>
    <w:rsid w:val="009E7498"/>
    <w:rsid w:val="009E7DFF"/>
    <w:rsid w:val="009F5B48"/>
    <w:rsid w:val="00A027B2"/>
    <w:rsid w:val="00A06A16"/>
    <w:rsid w:val="00A10958"/>
    <w:rsid w:val="00A13FAA"/>
    <w:rsid w:val="00A150D3"/>
    <w:rsid w:val="00A17A80"/>
    <w:rsid w:val="00A20753"/>
    <w:rsid w:val="00A20C24"/>
    <w:rsid w:val="00A2432D"/>
    <w:rsid w:val="00A2695F"/>
    <w:rsid w:val="00A30D6A"/>
    <w:rsid w:val="00A3144F"/>
    <w:rsid w:val="00A33D94"/>
    <w:rsid w:val="00A3445F"/>
    <w:rsid w:val="00A3483F"/>
    <w:rsid w:val="00A35800"/>
    <w:rsid w:val="00A452B2"/>
    <w:rsid w:val="00A53783"/>
    <w:rsid w:val="00A55240"/>
    <w:rsid w:val="00A67A15"/>
    <w:rsid w:val="00A75EDF"/>
    <w:rsid w:val="00A83551"/>
    <w:rsid w:val="00A83E3C"/>
    <w:rsid w:val="00A859C4"/>
    <w:rsid w:val="00A91676"/>
    <w:rsid w:val="00A9595D"/>
    <w:rsid w:val="00A96BCC"/>
    <w:rsid w:val="00AA0C89"/>
    <w:rsid w:val="00AA17B5"/>
    <w:rsid w:val="00AA2496"/>
    <w:rsid w:val="00AA587E"/>
    <w:rsid w:val="00AA7A37"/>
    <w:rsid w:val="00AB0E4A"/>
    <w:rsid w:val="00AB29FA"/>
    <w:rsid w:val="00AB4FA3"/>
    <w:rsid w:val="00AC55F5"/>
    <w:rsid w:val="00AD0AB0"/>
    <w:rsid w:val="00AD1640"/>
    <w:rsid w:val="00AD5F05"/>
    <w:rsid w:val="00AE23F3"/>
    <w:rsid w:val="00AF079C"/>
    <w:rsid w:val="00B01DC8"/>
    <w:rsid w:val="00B04C88"/>
    <w:rsid w:val="00B057D3"/>
    <w:rsid w:val="00B134F7"/>
    <w:rsid w:val="00B160AF"/>
    <w:rsid w:val="00B204C4"/>
    <w:rsid w:val="00B24B9B"/>
    <w:rsid w:val="00B26A05"/>
    <w:rsid w:val="00B30FB4"/>
    <w:rsid w:val="00B355D6"/>
    <w:rsid w:val="00B36ACB"/>
    <w:rsid w:val="00B370AE"/>
    <w:rsid w:val="00B371E4"/>
    <w:rsid w:val="00B41EC7"/>
    <w:rsid w:val="00B47699"/>
    <w:rsid w:val="00B669CD"/>
    <w:rsid w:val="00B71F2A"/>
    <w:rsid w:val="00B73252"/>
    <w:rsid w:val="00B876A2"/>
    <w:rsid w:val="00BA1951"/>
    <w:rsid w:val="00BA7ED3"/>
    <w:rsid w:val="00BB7851"/>
    <w:rsid w:val="00BC18C9"/>
    <w:rsid w:val="00BC219D"/>
    <w:rsid w:val="00BC2F7F"/>
    <w:rsid w:val="00BC4C83"/>
    <w:rsid w:val="00BD2713"/>
    <w:rsid w:val="00BE6B33"/>
    <w:rsid w:val="00BF525A"/>
    <w:rsid w:val="00BF5D1E"/>
    <w:rsid w:val="00C018A7"/>
    <w:rsid w:val="00C0530D"/>
    <w:rsid w:val="00C10388"/>
    <w:rsid w:val="00C12988"/>
    <w:rsid w:val="00C2311D"/>
    <w:rsid w:val="00C24610"/>
    <w:rsid w:val="00C248A4"/>
    <w:rsid w:val="00C26EBF"/>
    <w:rsid w:val="00C320D0"/>
    <w:rsid w:val="00C32D59"/>
    <w:rsid w:val="00C40905"/>
    <w:rsid w:val="00C4327B"/>
    <w:rsid w:val="00C45D15"/>
    <w:rsid w:val="00C46FAE"/>
    <w:rsid w:val="00C56702"/>
    <w:rsid w:val="00C56BF3"/>
    <w:rsid w:val="00C612B7"/>
    <w:rsid w:val="00C6572A"/>
    <w:rsid w:val="00C73DE6"/>
    <w:rsid w:val="00C7408F"/>
    <w:rsid w:val="00C8426C"/>
    <w:rsid w:val="00C8657A"/>
    <w:rsid w:val="00C911E9"/>
    <w:rsid w:val="00CA2144"/>
    <w:rsid w:val="00CA2642"/>
    <w:rsid w:val="00CB6348"/>
    <w:rsid w:val="00CB74E0"/>
    <w:rsid w:val="00CC19B1"/>
    <w:rsid w:val="00CC6FF1"/>
    <w:rsid w:val="00CD0BB2"/>
    <w:rsid w:val="00CD18A0"/>
    <w:rsid w:val="00CD1F2A"/>
    <w:rsid w:val="00CE11CB"/>
    <w:rsid w:val="00CE1D89"/>
    <w:rsid w:val="00CE2838"/>
    <w:rsid w:val="00CE33C9"/>
    <w:rsid w:val="00CF3A78"/>
    <w:rsid w:val="00CF5113"/>
    <w:rsid w:val="00CF75B6"/>
    <w:rsid w:val="00D03DB1"/>
    <w:rsid w:val="00D03F21"/>
    <w:rsid w:val="00D0551D"/>
    <w:rsid w:val="00D134E2"/>
    <w:rsid w:val="00D13BA6"/>
    <w:rsid w:val="00D14A42"/>
    <w:rsid w:val="00D1616D"/>
    <w:rsid w:val="00D23389"/>
    <w:rsid w:val="00D24AFE"/>
    <w:rsid w:val="00D24B15"/>
    <w:rsid w:val="00D25C9C"/>
    <w:rsid w:val="00D44215"/>
    <w:rsid w:val="00D474B8"/>
    <w:rsid w:val="00D50C60"/>
    <w:rsid w:val="00D57AE9"/>
    <w:rsid w:val="00D6081F"/>
    <w:rsid w:val="00D616BA"/>
    <w:rsid w:val="00D61828"/>
    <w:rsid w:val="00D62338"/>
    <w:rsid w:val="00D64015"/>
    <w:rsid w:val="00D64D3E"/>
    <w:rsid w:val="00D65B82"/>
    <w:rsid w:val="00D67566"/>
    <w:rsid w:val="00D70E70"/>
    <w:rsid w:val="00D71511"/>
    <w:rsid w:val="00D84992"/>
    <w:rsid w:val="00D84E1E"/>
    <w:rsid w:val="00D852A9"/>
    <w:rsid w:val="00D87B55"/>
    <w:rsid w:val="00D925F7"/>
    <w:rsid w:val="00D96B88"/>
    <w:rsid w:val="00DA1E63"/>
    <w:rsid w:val="00DA6184"/>
    <w:rsid w:val="00DA6E7B"/>
    <w:rsid w:val="00DA6F26"/>
    <w:rsid w:val="00DA790C"/>
    <w:rsid w:val="00DB0C43"/>
    <w:rsid w:val="00DB2B0D"/>
    <w:rsid w:val="00DC7C16"/>
    <w:rsid w:val="00DD2230"/>
    <w:rsid w:val="00DD240D"/>
    <w:rsid w:val="00DE177C"/>
    <w:rsid w:val="00DE5551"/>
    <w:rsid w:val="00E002C5"/>
    <w:rsid w:val="00E01BAA"/>
    <w:rsid w:val="00E03465"/>
    <w:rsid w:val="00E0511A"/>
    <w:rsid w:val="00E10EAE"/>
    <w:rsid w:val="00E11579"/>
    <w:rsid w:val="00E11942"/>
    <w:rsid w:val="00E1256A"/>
    <w:rsid w:val="00E1532F"/>
    <w:rsid w:val="00E200CF"/>
    <w:rsid w:val="00E22A2C"/>
    <w:rsid w:val="00E251CA"/>
    <w:rsid w:val="00E26339"/>
    <w:rsid w:val="00E320D2"/>
    <w:rsid w:val="00E33066"/>
    <w:rsid w:val="00E41975"/>
    <w:rsid w:val="00E4405C"/>
    <w:rsid w:val="00E478E8"/>
    <w:rsid w:val="00E52508"/>
    <w:rsid w:val="00E55FC1"/>
    <w:rsid w:val="00E62037"/>
    <w:rsid w:val="00E621A4"/>
    <w:rsid w:val="00E6315E"/>
    <w:rsid w:val="00E63636"/>
    <w:rsid w:val="00E6511D"/>
    <w:rsid w:val="00E7185D"/>
    <w:rsid w:val="00E852D4"/>
    <w:rsid w:val="00E92760"/>
    <w:rsid w:val="00E929EB"/>
    <w:rsid w:val="00E92E53"/>
    <w:rsid w:val="00EA5010"/>
    <w:rsid w:val="00EA5975"/>
    <w:rsid w:val="00EA5F9D"/>
    <w:rsid w:val="00EB1D97"/>
    <w:rsid w:val="00EB359E"/>
    <w:rsid w:val="00EB610B"/>
    <w:rsid w:val="00EC34FD"/>
    <w:rsid w:val="00EC6BD4"/>
    <w:rsid w:val="00ED2D5E"/>
    <w:rsid w:val="00ED4388"/>
    <w:rsid w:val="00ED4B85"/>
    <w:rsid w:val="00ED56ED"/>
    <w:rsid w:val="00EE1AD0"/>
    <w:rsid w:val="00EE5E8E"/>
    <w:rsid w:val="00EF46DF"/>
    <w:rsid w:val="00EF7C9E"/>
    <w:rsid w:val="00F00E45"/>
    <w:rsid w:val="00F02F15"/>
    <w:rsid w:val="00F03999"/>
    <w:rsid w:val="00F11119"/>
    <w:rsid w:val="00F123E9"/>
    <w:rsid w:val="00F17B6B"/>
    <w:rsid w:val="00F21E81"/>
    <w:rsid w:val="00F24D47"/>
    <w:rsid w:val="00F338E1"/>
    <w:rsid w:val="00F4044A"/>
    <w:rsid w:val="00F41464"/>
    <w:rsid w:val="00F42A6E"/>
    <w:rsid w:val="00F43960"/>
    <w:rsid w:val="00F4737D"/>
    <w:rsid w:val="00F55C68"/>
    <w:rsid w:val="00F60617"/>
    <w:rsid w:val="00F72C9E"/>
    <w:rsid w:val="00F74DB0"/>
    <w:rsid w:val="00F765EC"/>
    <w:rsid w:val="00F773CF"/>
    <w:rsid w:val="00F77E7E"/>
    <w:rsid w:val="00F77F1B"/>
    <w:rsid w:val="00F850D3"/>
    <w:rsid w:val="00F87859"/>
    <w:rsid w:val="00F90184"/>
    <w:rsid w:val="00F90207"/>
    <w:rsid w:val="00F9058C"/>
    <w:rsid w:val="00F94FD0"/>
    <w:rsid w:val="00F97811"/>
    <w:rsid w:val="00FA46A2"/>
    <w:rsid w:val="00FA7156"/>
    <w:rsid w:val="00FC035F"/>
    <w:rsid w:val="00FC7D45"/>
    <w:rsid w:val="00FD23E7"/>
    <w:rsid w:val="00FD498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2AB8288-A305-4191-BE2F-0B755D820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59"/>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11E9"/>
    <w:rPr>
      <w:sz w:val="26"/>
      <w:szCs w:val="26"/>
      <w:lang w:eastAsia="en-US"/>
    </w:rPr>
  </w:style>
  <w:style w:type="paragraph" w:styleId="Heading1">
    <w:name w:val="heading 1"/>
    <w:basedOn w:val="Normal"/>
    <w:next w:val="Para1"/>
    <w:link w:val="Heading1Char"/>
    <w:uiPriority w:val="9"/>
    <w:qFormat/>
    <w:pPr>
      <w:keepNext/>
      <w:spacing w:before="240" w:after="120"/>
      <w:jc w:val="center"/>
      <w:outlineLvl w:val="0"/>
    </w:pPr>
    <w:rPr>
      <w:rFonts w:ascii="Arial" w:hAnsi="Arial"/>
      <w:b/>
      <w:bCs/>
      <w:caps/>
      <w:sz w:val="24"/>
      <w:szCs w:val="24"/>
    </w:rPr>
  </w:style>
  <w:style w:type="paragraph" w:styleId="Heading2">
    <w:name w:val="heading 2"/>
    <w:basedOn w:val="Heading1"/>
    <w:next w:val="Para1"/>
    <w:link w:val="Heading2Char"/>
    <w:uiPriority w:val="9"/>
    <w:qFormat/>
    <w:pPr>
      <w:jc w:val="left"/>
      <w:outlineLvl w:val="1"/>
    </w:pPr>
    <w:rPr>
      <w:bCs w:val="0"/>
      <w:iCs/>
    </w:rPr>
  </w:style>
  <w:style w:type="paragraph" w:styleId="Heading3">
    <w:name w:val="heading 3"/>
    <w:basedOn w:val="Heading2"/>
    <w:next w:val="Para1"/>
    <w:link w:val="Heading3Char"/>
    <w:uiPriority w:val="9"/>
    <w:qFormat/>
    <w:pPr>
      <w:outlineLvl w:val="2"/>
    </w:pPr>
    <w:rPr>
      <w:bCs/>
      <w:caps w:val="0"/>
    </w:rPr>
  </w:style>
  <w:style w:type="paragraph" w:styleId="Heading4">
    <w:name w:val="heading 4"/>
    <w:basedOn w:val="Heading3"/>
    <w:next w:val="Normal"/>
    <w:link w:val="Heading4Char"/>
    <w:uiPriority w:val="9"/>
    <w:qFormat/>
    <w:pPr>
      <w:outlineLvl w:val="3"/>
    </w:pPr>
    <w:rPr>
      <w:b w:val="0"/>
      <w:bCs w:val="0"/>
      <w:szCs w:val="28"/>
      <w:u w:val="single"/>
    </w:rPr>
  </w:style>
  <w:style w:type="paragraph" w:styleId="Heading5">
    <w:name w:val="heading 5"/>
    <w:basedOn w:val="Heading4"/>
    <w:next w:val="Para1"/>
    <w:link w:val="Heading5Char"/>
    <w:uiPriority w:val="9"/>
    <w:qFormat/>
    <w:rsid w:val="001708C4"/>
    <w:pPr>
      <w:outlineLvl w:val="4"/>
    </w:pPr>
    <w:rPr>
      <w:bCs/>
      <w:iCs w:val="0"/>
      <w:u w: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124C1E"/>
    <w:rPr>
      <w:rFonts w:ascii="Arial" w:hAnsi="Arial" w:cs="Times New Roman"/>
      <w:b/>
      <w:caps/>
      <w:sz w:val="24"/>
      <w:lang w:val="x-none" w:eastAsia="en-US"/>
    </w:rPr>
  </w:style>
  <w:style w:type="character" w:customStyle="1" w:styleId="Heading2Char">
    <w:name w:val="Heading 2 Char"/>
    <w:link w:val="Heading2"/>
    <w:uiPriority w:val="9"/>
    <w:locked/>
    <w:rsid w:val="002A52E0"/>
    <w:rPr>
      <w:rFonts w:ascii="Arial" w:hAnsi="Arial" w:cs="Times New Roman"/>
      <w:b/>
      <w:caps/>
      <w:sz w:val="24"/>
      <w:lang w:val="x-none" w:eastAsia="en-US"/>
    </w:rPr>
  </w:style>
  <w:style w:type="character" w:customStyle="1" w:styleId="Heading3Char">
    <w:name w:val="Heading 3 Char"/>
    <w:link w:val="Heading3"/>
    <w:uiPriority w:val="9"/>
    <w:locked/>
    <w:rsid w:val="00F55C68"/>
    <w:rPr>
      <w:rFonts w:ascii="Arial" w:hAnsi="Arial" w:cs="Times New Roman"/>
      <w:b/>
      <w:sz w:val="24"/>
      <w:lang w:val="x-none" w:eastAsia="en-US"/>
    </w:rPr>
  </w:style>
  <w:style w:type="character" w:customStyle="1" w:styleId="Heading4Char">
    <w:name w:val="Heading 4 Char"/>
    <w:link w:val="Heading4"/>
    <w:uiPriority w:val="9"/>
    <w:semiHidden/>
    <w:locked/>
    <w:rPr>
      <w:rFonts w:ascii="Calibri" w:eastAsia="Times New Roman" w:hAnsi="Calibri" w:cs="Times New Roman"/>
      <w:b/>
      <w:bCs/>
      <w:sz w:val="28"/>
      <w:szCs w:val="28"/>
      <w:lang w:val="x-none" w:eastAsia="en-US"/>
    </w:rPr>
  </w:style>
  <w:style w:type="character" w:customStyle="1" w:styleId="Heading5Char">
    <w:name w:val="Heading 5 Char"/>
    <w:link w:val="Heading5"/>
    <w:uiPriority w:val="9"/>
    <w:locked/>
    <w:rsid w:val="001708C4"/>
    <w:rPr>
      <w:rFonts w:ascii="Arial" w:hAnsi="Arial" w:cs="Times New Roman"/>
      <w:sz w:val="28"/>
      <w:lang w:val="x-none" w:eastAsia="en-US"/>
    </w:rPr>
  </w:style>
  <w:style w:type="paragraph" w:styleId="Footer">
    <w:name w:val="footer"/>
    <w:basedOn w:val="Normal"/>
    <w:link w:val="FooterChar"/>
    <w:uiPriority w:val="99"/>
    <w:pPr>
      <w:tabs>
        <w:tab w:val="center" w:pos="4896"/>
        <w:tab w:val="right" w:pos="9792"/>
      </w:tabs>
      <w:spacing w:before="60"/>
    </w:pPr>
    <w:rPr>
      <w:rFonts w:ascii="Arial" w:hAnsi="Arial"/>
      <w:sz w:val="20"/>
      <w:szCs w:val="20"/>
    </w:rPr>
  </w:style>
  <w:style w:type="character" w:customStyle="1" w:styleId="FooterChar">
    <w:name w:val="Footer Char"/>
    <w:link w:val="Footer"/>
    <w:uiPriority w:val="99"/>
    <w:semiHidden/>
    <w:locked/>
    <w:rPr>
      <w:rFonts w:cs="Times New Roman"/>
      <w:sz w:val="26"/>
      <w:szCs w:val="26"/>
      <w:lang w:val="x-none" w:eastAsia="en-US"/>
    </w:rPr>
  </w:style>
  <w:style w:type="paragraph" w:customStyle="1" w:styleId="Para1">
    <w:name w:val="Para 1"/>
    <w:basedOn w:val="Normal"/>
    <w:qFormat/>
    <w:pPr>
      <w:numPr>
        <w:numId w:val="2"/>
      </w:numPr>
      <w:spacing w:after="120" w:line="300" w:lineRule="atLeast"/>
    </w:pPr>
  </w:style>
  <w:style w:type="paragraph" w:customStyle="1" w:styleId="Para2">
    <w:name w:val="Para 2"/>
    <w:basedOn w:val="Para1"/>
    <w:qFormat/>
    <w:pPr>
      <w:numPr>
        <w:numId w:val="0"/>
      </w:numPr>
      <w:ind w:left="567"/>
    </w:pPr>
  </w:style>
  <w:style w:type="paragraph" w:customStyle="1" w:styleId="Catchwords">
    <w:name w:val="Catchwords"/>
    <w:basedOn w:val="Normal"/>
    <w:pPr>
      <w:spacing w:before="100" w:after="100"/>
      <w:jc w:val="both"/>
    </w:pPr>
    <w:rPr>
      <w:sz w:val="20"/>
    </w:rPr>
  </w:style>
  <w:style w:type="paragraph" w:customStyle="1" w:styleId="Quote1">
    <w:name w:val="Quote 1"/>
    <w:basedOn w:val="Normal"/>
    <w:qFormat/>
    <w:pPr>
      <w:spacing w:after="120"/>
      <w:ind w:left="1134" w:right="567"/>
    </w:pPr>
    <w:rPr>
      <w:sz w:val="24"/>
      <w:szCs w:val="24"/>
    </w:rPr>
  </w:style>
  <w:style w:type="paragraph" w:customStyle="1" w:styleId="Quote2">
    <w:name w:val="Quote 2"/>
    <w:basedOn w:val="Quote1"/>
    <w:qFormat/>
    <w:pPr>
      <w:ind w:left="1701" w:hanging="567"/>
    </w:pPr>
  </w:style>
  <w:style w:type="paragraph" w:customStyle="1" w:styleId="Para5">
    <w:name w:val="Para 5"/>
    <w:basedOn w:val="Para2"/>
    <w:qFormat/>
    <w:pPr>
      <w:numPr>
        <w:numId w:val="3"/>
      </w:numPr>
    </w:pPr>
  </w:style>
  <w:style w:type="paragraph" w:customStyle="1" w:styleId="Para4">
    <w:name w:val="Para 4"/>
    <w:basedOn w:val="Para2"/>
    <w:qFormat/>
    <w:pPr>
      <w:numPr>
        <w:numId w:val="1"/>
      </w:numPr>
    </w:pPr>
  </w:style>
  <w:style w:type="paragraph" w:customStyle="1" w:styleId="TitlePage1">
    <w:name w:val="Title Page 1"/>
    <w:basedOn w:val="Normal"/>
    <w:next w:val="Normal"/>
    <w:qFormat/>
    <w:pPr>
      <w:spacing w:after="240"/>
    </w:pPr>
    <w:rPr>
      <w:rFonts w:ascii="Arial" w:hAnsi="Arial"/>
      <w:b/>
      <w:caps/>
      <w:sz w:val="24"/>
      <w:szCs w:val="24"/>
    </w:rPr>
  </w:style>
  <w:style w:type="paragraph" w:customStyle="1" w:styleId="TitlePage2">
    <w:name w:val="Title Page 2"/>
    <w:basedOn w:val="TitlePage1"/>
    <w:next w:val="Normal"/>
    <w:qFormat/>
    <w:pPr>
      <w:spacing w:before="120" w:after="80"/>
    </w:pPr>
  </w:style>
  <w:style w:type="paragraph" w:customStyle="1" w:styleId="TitlePagetext">
    <w:name w:val="Title Page text"/>
    <w:basedOn w:val="Normal"/>
    <w:qFormat/>
    <w:pPr>
      <w:spacing w:before="80" w:after="100"/>
    </w:p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link w:val="Header"/>
    <w:uiPriority w:val="99"/>
    <w:semiHidden/>
    <w:locked/>
    <w:rPr>
      <w:rFonts w:cs="Times New Roman"/>
      <w:sz w:val="26"/>
      <w:szCs w:val="26"/>
      <w:lang w:val="x-none" w:eastAsia="en-US"/>
    </w:rPr>
  </w:style>
  <w:style w:type="paragraph" w:styleId="FootnoteText">
    <w:name w:val="footnote text"/>
    <w:basedOn w:val="Normal"/>
    <w:link w:val="FootnoteTextChar"/>
    <w:uiPriority w:val="99"/>
    <w:semiHidden/>
    <w:pPr>
      <w:ind w:left="567" w:hanging="567"/>
    </w:pPr>
    <w:rPr>
      <w:sz w:val="20"/>
      <w:szCs w:val="20"/>
    </w:rPr>
  </w:style>
  <w:style w:type="character" w:customStyle="1" w:styleId="FootnoteTextChar">
    <w:name w:val="Footnote Text Char"/>
    <w:link w:val="FootnoteText"/>
    <w:uiPriority w:val="99"/>
    <w:semiHidden/>
    <w:locked/>
    <w:rsid w:val="0079593A"/>
    <w:rPr>
      <w:rFonts w:cs="Times New Roman"/>
      <w:lang w:val="x-none" w:eastAsia="en-US"/>
    </w:rPr>
  </w:style>
  <w:style w:type="character" w:styleId="FootnoteReference">
    <w:name w:val="footnote reference"/>
    <w:uiPriority w:val="99"/>
    <w:semiHidden/>
    <w:rPr>
      <w:rFonts w:cs="Times New Roman"/>
      <w:vertAlign w:val="superscript"/>
    </w:rPr>
  </w:style>
  <w:style w:type="paragraph" w:customStyle="1" w:styleId="Order1">
    <w:name w:val="Order 1"/>
    <w:basedOn w:val="Normal"/>
    <w:qFormat/>
    <w:rsid w:val="00926A96"/>
    <w:pPr>
      <w:spacing w:after="120" w:line="300" w:lineRule="atLeast"/>
    </w:pPr>
  </w:style>
  <w:style w:type="paragraph" w:customStyle="1" w:styleId="Order2">
    <w:name w:val="Order 2"/>
    <w:basedOn w:val="Order1"/>
    <w:qFormat/>
    <w:rsid w:val="0034213D"/>
    <w:pPr>
      <w:numPr>
        <w:numId w:val="8"/>
      </w:numPr>
    </w:pPr>
  </w:style>
  <w:style w:type="paragraph" w:customStyle="1" w:styleId="Para3">
    <w:name w:val="Para 3"/>
    <w:basedOn w:val="Para2"/>
    <w:qFormat/>
    <w:rsid w:val="008128BB"/>
    <w:pPr>
      <w:numPr>
        <w:numId w:val="5"/>
      </w:numPr>
    </w:pPr>
  </w:style>
  <w:style w:type="paragraph" w:customStyle="1" w:styleId="Heading6figures">
    <w:name w:val="Heading 6 figures"/>
    <w:basedOn w:val="Normal"/>
    <w:next w:val="Para1"/>
    <w:qFormat/>
    <w:rsid w:val="0016093F"/>
    <w:pPr>
      <w:spacing w:before="120" w:after="120"/>
      <w:jc w:val="center"/>
      <w:outlineLvl w:val="5"/>
    </w:pPr>
    <w:rPr>
      <w:rFonts w:ascii="Arial" w:hAnsi="Arial" w:cs="Arial"/>
      <w:sz w:val="20"/>
      <w:szCs w:val="20"/>
    </w:rPr>
  </w:style>
  <w:style w:type="paragraph" w:customStyle="1" w:styleId="Quote3">
    <w:name w:val="Quote 3"/>
    <w:basedOn w:val="Quote2"/>
    <w:qFormat/>
    <w:pPr>
      <w:numPr>
        <w:numId w:val="4"/>
      </w:numPr>
    </w:pPr>
  </w:style>
  <w:style w:type="paragraph" w:customStyle="1" w:styleId="TitlePage3">
    <w:name w:val="Title Page 3"/>
    <w:basedOn w:val="TitlePage2"/>
    <w:qFormat/>
    <w:pPr>
      <w:spacing w:before="20" w:after="0"/>
      <w:jc w:val="right"/>
    </w:pPr>
    <w:rPr>
      <w:b w:val="0"/>
      <w:sz w:val="16"/>
    </w:rPr>
  </w:style>
  <w:style w:type="paragraph" w:customStyle="1" w:styleId="FigureTitle">
    <w:name w:val="Figure Title"/>
    <w:basedOn w:val="Heading5"/>
    <w:qFormat/>
    <w:rsid w:val="00DC7C16"/>
    <w:pPr>
      <w:jc w:val="center"/>
    </w:pPr>
    <w:rPr>
      <w:sz w:val="22"/>
      <w:szCs w:val="22"/>
    </w:rPr>
  </w:style>
  <w:style w:type="paragraph" w:customStyle="1" w:styleId="Heading6para">
    <w:name w:val="Heading 6 para"/>
    <w:basedOn w:val="Heading6figures"/>
    <w:next w:val="Para1"/>
    <w:qFormat/>
    <w:rsid w:val="008A46EC"/>
    <w:pPr>
      <w:ind w:left="567"/>
      <w:jc w:val="left"/>
    </w:pPr>
    <w:rPr>
      <w:sz w:val="24"/>
      <w:szCs w:val="24"/>
    </w:rPr>
  </w:style>
  <w:style w:type="table" w:styleId="TableGrid">
    <w:name w:val="Table Grid"/>
    <w:basedOn w:val="TableNormal"/>
    <w:uiPriority w:val="59"/>
    <w:rsid w:val="002A52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13E9"/>
    <w:rPr>
      <w:rFonts w:ascii="Segoe UI" w:hAnsi="Segoe UI" w:cs="Segoe UI"/>
      <w:sz w:val="18"/>
      <w:szCs w:val="18"/>
    </w:rPr>
  </w:style>
  <w:style w:type="character" w:customStyle="1" w:styleId="BalloonTextChar">
    <w:name w:val="Balloon Text Char"/>
    <w:link w:val="BalloonText"/>
    <w:uiPriority w:val="99"/>
    <w:semiHidden/>
    <w:locked/>
    <w:rsid w:val="003813E9"/>
    <w:rPr>
      <w:rFonts w:ascii="Segoe UI" w:hAnsi="Segoe UI" w:cs="Times New Roman"/>
      <w:sz w:val="18"/>
      <w:lang w:val="x-none" w:eastAsia="en-US"/>
    </w:rPr>
  </w:style>
  <w:style w:type="paragraph" w:customStyle="1" w:styleId="Condition1">
    <w:name w:val="Condition 1"/>
    <w:basedOn w:val="Normal"/>
    <w:qFormat/>
    <w:rsid w:val="00763504"/>
    <w:pPr>
      <w:spacing w:after="120" w:line="300" w:lineRule="atLeast"/>
    </w:pPr>
  </w:style>
  <w:style w:type="paragraph" w:customStyle="1" w:styleId="Condition2">
    <w:name w:val="Condition 2"/>
    <w:basedOn w:val="Condition1"/>
    <w:qFormat/>
    <w:rsid w:val="00812EEA"/>
    <w:pPr>
      <w:numPr>
        <w:numId w:val="7"/>
      </w:numPr>
    </w:pPr>
  </w:style>
  <w:style w:type="paragraph" w:customStyle="1" w:styleId="Condition3">
    <w:name w:val="Condition 3"/>
    <w:basedOn w:val="Condition1"/>
    <w:qFormat/>
    <w:rsid w:val="00812EEA"/>
    <w:pPr>
      <w:ind w:left="567"/>
    </w:pPr>
  </w:style>
  <w:style w:type="paragraph" w:customStyle="1" w:styleId="Order3">
    <w:name w:val="Order 3"/>
    <w:basedOn w:val="Order1"/>
    <w:qFormat/>
    <w:rsid w:val="00EA5010"/>
    <w:pPr>
      <w:ind w:left="567"/>
    </w:pPr>
  </w:style>
  <w:style w:type="paragraph" w:styleId="ListParagraph">
    <w:name w:val="List Paragraph"/>
    <w:basedOn w:val="Normal"/>
    <w:uiPriority w:val="34"/>
    <w:qFormat/>
    <w:rsid w:val="00F24D47"/>
    <w:pPr>
      <w:spacing w:after="160" w:line="259" w:lineRule="auto"/>
      <w:ind w:left="720"/>
      <w:contextualSpacing/>
    </w:pPr>
    <w:rPr>
      <w:rFonts w:ascii="Calibri" w:hAnsi="Calibri"/>
      <w:sz w:val="22"/>
      <w:szCs w:val="22"/>
    </w:rPr>
  </w:style>
  <w:style w:type="character" w:styleId="Hyperlink">
    <w:name w:val="Hyperlink"/>
    <w:uiPriority w:val="99"/>
    <w:unhideWhenUsed/>
    <w:rsid w:val="007C0C59"/>
    <w:rPr>
      <w:rFonts w:cs="Times New Roman"/>
      <w:color w:val="0563C1"/>
      <w:u w:val="single"/>
    </w:rPr>
  </w:style>
  <w:style w:type="numbering" w:customStyle="1" w:styleId="Style1">
    <w:name w:val="Style1"/>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1296673">
      <w:marLeft w:val="0"/>
      <w:marRight w:val="0"/>
      <w:marTop w:val="0"/>
      <w:marBottom w:val="0"/>
      <w:divBdr>
        <w:top w:val="none" w:sz="0" w:space="0" w:color="auto"/>
        <w:left w:val="none" w:sz="0" w:space="0" w:color="auto"/>
        <w:bottom w:val="none" w:sz="0" w:space="0" w:color="auto"/>
        <w:right w:val="none" w:sz="0" w:space="0" w:color="auto"/>
      </w:divBdr>
      <w:divsChild>
        <w:div w:id="1371296674">
          <w:marLeft w:val="0"/>
          <w:marRight w:val="0"/>
          <w:marTop w:val="0"/>
          <w:marBottom w:val="0"/>
          <w:divBdr>
            <w:top w:val="none" w:sz="0" w:space="0" w:color="auto"/>
            <w:left w:val="none" w:sz="0" w:space="0" w:color="auto"/>
            <w:bottom w:val="none" w:sz="0" w:space="0" w:color="auto"/>
            <w:right w:val="none" w:sz="0" w:space="0" w:color="auto"/>
          </w:divBdr>
          <w:divsChild>
            <w:div w:id="137129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296675">
      <w:marLeft w:val="0"/>
      <w:marRight w:val="0"/>
      <w:marTop w:val="0"/>
      <w:marBottom w:val="0"/>
      <w:divBdr>
        <w:top w:val="none" w:sz="0" w:space="0" w:color="auto"/>
        <w:left w:val="none" w:sz="0" w:space="0" w:color="auto"/>
        <w:bottom w:val="none" w:sz="0" w:space="0" w:color="auto"/>
        <w:right w:val="none" w:sz="0" w:space="0" w:color="auto"/>
      </w:divBdr>
    </w:div>
    <w:div w:id="1371296676">
      <w:marLeft w:val="0"/>
      <w:marRight w:val="0"/>
      <w:marTop w:val="0"/>
      <w:marBottom w:val="0"/>
      <w:divBdr>
        <w:top w:val="none" w:sz="0" w:space="0" w:color="auto"/>
        <w:left w:val="none" w:sz="0" w:space="0" w:color="auto"/>
        <w:bottom w:val="none" w:sz="0" w:space="0" w:color="auto"/>
        <w:right w:val="none" w:sz="0" w:space="0" w:color="auto"/>
      </w:divBdr>
    </w:div>
    <w:div w:id="1371296677">
      <w:marLeft w:val="0"/>
      <w:marRight w:val="0"/>
      <w:marTop w:val="0"/>
      <w:marBottom w:val="0"/>
      <w:divBdr>
        <w:top w:val="none" w:sz="0" w:space="0" w:color="auto"/>
        <w:left w:val="none" w:sz="0" w:space="0" w:color="auto"/>
        <w:bottom w:val="none" w:sz="0" w:space="0" w:color="auto"/>
        <w:right w:val="none" w:sz="0" w:space="0" w:color="auto"/>
      </w:divBdr>
    </w:div>
    <w:div w:id="1371296678">
      <w:marLeft w:val="0"/>
      <w:marRight w:val="0"/>
      <w:marTop w:val="0"/>
      <w:marBottom w:val="0"/>
      <w:divBdr>
        <w:top w:val="none" w:sz="0" w:space="0" w:color="auto"/>
        <w:left w:val="none" w:sz="0" w:space="0" w:color="auto"/>
        <w:bottom w:val="none" w:sz="0" w:space="0" w:color="auto"/>
        <w:right w:val="none" w:sz="0" w:space="0" w:color="auto"/>
      </w:divBdr>
    </w:div>
    <w:div w:id="1371296679">
      <w:marLeft w:val="0"/>
      <w:marRight w:val="0"/>
      <w:marTop w:val="0"/>
      <w:marBottom w:val="0"/>
      <w:divBdr>
        <w:top w:val="none" w:sz="0" w:space="0" w:color="auto"/>
        <w:left w:val="none" w:sz="0" w:space="0" w:color="auto"/>
        <w:bottom w:val="none" w:sz="0" w:space="0" w:color="auto"/>
        <w:right w:val="none" w:sz="0" w:space="0" w:color="auto"/>
      </w:divBdr>
    </w:div>
    <w:div w:id="1371296680">
      <w:marLeft w:val="0"/>
      <w:marRight w:val="0"/>
      <w:marTop w:val="0"/>
      <w:marBottom w:val="0"/>
      <w:divBdr>
        <w:top w:val="none" w:sz="0" w:space="0" w:color="auto"/>
        <w:left w:val="none" w:sz="0" w:space="0" w:color="auto"/>
        <w:bottom w:val="none" w:sz="0" w:space="0" w:color="auto"/>
        <w:right w:val="none" w:sz="0" w:space="0" w:color="auto"/>
      </w:divBdr>
    </w:div>
    <w:div w:id="1371296681">
      <w:marLeft w:val="0"/>
      <w:marRight w:val="0"/>
      <w:marTop w:val="0"/>
      <w:marBottom w:val="0"/>
      <w:divBdr>
        <w:top w:val="none" w:sz="0" w:space="0" w:color="auto"/>
        <w:left w:val="none" w:sz="0" w:space="0" w:color="auto"/>
        <w:bottom w:val="none" w:sz="0" w:space="0" w:color="auto"/>
        <w:right w:val="none" w:sz="0" w:space="0" w:color="auto"/>
      </w:divBdr>
    </w:div>
    <w:div w:id="1371296682">
      <w:marLeft w:val="0"/>
      <w:marRight w:val="0"/>
      <w:marTop w:val="0"/>
      <w:marBottom w:val="0"/>
      <w:divBdr>
        <w:top w:val="none" w:sz="0" w:space="0" w:color="auto"/>
        <w:left w:val="none" w:sz="0" w:space="0" w:color="auto"/>
        <w:bottom w:val="none" w:sz="0" w:space="0" w:color="auto"/>
        <w:right w:val="none" w:sz="0" w:space="0" w:color="auto"/>
      </w:divBdr>
    </w:div>
    <w:div w:id="1371296683">
      <w:marLeft w:val="0"/>
      <w:marRight w:val="0"/>
      <w:marTop w:val="0"/>
      <w:marBottom w:val="0"/>
      <w:divBdr>
        <w:top w:val="none" w:sz="0" w:space="0" w:color="auto"/>
        <w:left w:val="none" w:sz="0" w:space="0" w:color="auto"/>
        <w:bottom w:val="none" w:sz="0" w:space="0" w:color="auto"/>
        <w:right w:val="none" w:sz="0" w:space="0" w:color="auto"/>
      </w:divBdr>
    </w:div>
    <w:div w:id="1371296684">
      <w:marLeft w:val="0"/>
      <w:marRight w:val="0"/>
      <w:marTop w:val="0"/>
      <w:marBottom w:val="0"/>
      <w:divBdr>
        <w:top w:val="none" w:sz="0" w:space="0" w:color="auto"/>
        <w:left w:val="none" w:sz="0" w:space="0" w:color="auto"/>
        <w:bottom w:val="none" w:sz="0" w:space="0" w:color="auto"/>
        <w:right w:val="none" w:sz="0" w:space="0" w:color="auto"/>
      </w:divBdr>
    </w:div>
    <w:div w:id="1371296685">
      <w:marLeft w:val="0"/>
      <w:marRight w:val="0"/>
      <w:marTop w:val="0"/>
      <w:marBottom w:val="0"/>
      <w:divBdr>
        <w:top w:val="none" w:sz="0" w:space="0" w:color="auto"/>
        <w:left w:val="none" w:sz="0" w:space="0" w:color="auto"/>
        <w:bottom w:val="none" w:sz="0" w:space="0" w:color="auto"/>
        <w:right w:val="none" w:sz="0" w:space="0" w:color="auto"/>
      </w:divBdr>
    </w:div>
    <w:div w:id="1371296686">
      <w:marLeft w:val="0"/>
      <w:marRight w:val="0"/>
      <w:marTop w:val="0"/>
      <w:marBottom w:val="0"/>
      <w:divBdr>
        <w:top w:val="none" w:sz="0" w:space="0" w:color="auto"/>
        <w:left w:val="none" w:sz="0" w:space="0" w:color="auto"/>
        <w:bottom w:val="none" w:sz="0" w:space="0" w:color="auto"/>
        <w:right w:val="none" w:sz="0" w:space="0" w:color="auto"/>
      </w:divBdr>
    </w:div>
    <w:div w:id="1371296687">
      <w:marLeft w:val="0"/>
      <w:marRight w:val="0"/>
      <w:marTop w:val="0"/>
      <w:marBottom w:val="0"/>
      <w:divBdr>
        <w:top w:val="none" w:sz="0" w:space="0" w:color="auto"/>
        <w:left w:val="none" w:sz="0" w:space="0" w:color="auto"/>
        <w:bottom w:val="none" w:sz="0" w:space="0" w:color="auto"/>
        <w:right w:val="none" w:sz="0" w:space="0" w:color="auto"/>
      </w:divBdr>
    </w:div>
    <w:div w:id="1371296688">
      <w:marLeft w:val="0"/>
      <w:marRight w:val="0"/>
      <w:marTop w:val="0"/>
      <w:marBottom w:val="0"/>
      <w:divBdr>
        <w:top w:val="none" w:sz="0" w:space="0" w:color="auto"/>
        <w:left w:val="none" w:sz="0" w:space="0" w:color="auto"/>
        <w:bottom w:val="none" w:sz="0" w:space="0" w:color="auto"/>
        <w:right w:val="none" w:sz="0" w:space="0" w:color="auto"/>
      </w:divBdr>
    </w:div>
    <w:div w:id="1371296689">
      <w:marLeft w:val="0"/>
      <w:marRight w:val="0"/>
      <w:marTop w:val="0"/>
      <w:marBottom w:val="0"/>
      <w:divBdr>
        <w:top w:val="none" w:sz="0" w:space="0" w:color="auto"/>
        <w:left w:val="none" w:sz="0" w:space="0" w:color="auto"/>
        <w:bottom w:val="none" w:sz="0" w:space="0" w:color="auto"/>
        <w:right w:val="none" w:sz="0" w:space="0" w:color="auto"/>
      </w:divBdr>
    </w:div>
    <w:div w:id="1371296691">
      <w:marLeft w:val="0"/>
      <w:marRight w:val="0"/>
      <w:marTop w:val="0"/>
      <w:marBottom w:val="0"/>
      <w:divBdr>
        <w:top w:val="none" w:sz="0" w:space="0" w:color="auto"/>
        <w:left w:val="none" w:sz="0" w:space="0" w:color="auto"/>
        <w:bottom w:val="none" w:sz="0" w:space="0" w:color="auto"/>
        <w:right w:val="none" w:sz="0" w:space="0" w:color="auto"/>
      </w:divBdr>
    </w:div>
    <w:div w:id="1371296692">
      <w:marLeft w:val="0"/>
      <w:marRight w:val="0"/>
      <w:marTop w:val="0"/>
      <w:marBottom w:val="0"/>
      <w:divBdr>
        <w:top w:val="none" w:sz="0" w:space="0" w:color="auto"/>
        <w:left w:val="none" w:sz="0" w:space="0" w:color="auto"/>
        <w:bottom w:val="none" w:sz="0" w:space="0" w:color="auto"/>
        <w:right w:val="none" w:sz="0" w:space="0" w:color="auto"/>
      </w:divBdr>
    </w:div>
    <w:div w:id="1371296693">
      <w:marLeft w:val="0"/>
      <w:marRight w:val="0"/>
      <w:marTop w:val="0"/>
      <w:marBottom w:val="0"/>
      <w:divBdr>
        <w:top w:val="none" w:sz="0" w:space="0" w:color="auto"/>
        <w:left w:val="none" w:sz="0" w:space="0" w:color="auto"/>
        <w:bottom w:val="none" w:sz="0" w:space="0" w:color="auto"/>
        <w:right w:val="none" w:sz="0" w:space="0" w:color="auto"/>
      </w:divBdr>
    </w:div>
    <w:div w:id="1371296694">
      <w:marLeft w:val="0"/>
      <w:marRight w:val="0"/>
      <w:marTop w:val="0"/>
      <w:marBottom w:val="0"/>
      <w:divBdr>
        <w:top w:val="none" w:sz="0" w:space="0" w:color="auto"/>
        <w:left w:val="none" w:sz="0" w:space="0" w:color="auto"/>
        <w:bottom w:val="none" w:sz="0" w:space="0" w:color="auto"/>
        <w:right w:val="none" w:sz="0" w:space="0" w:color="auto"/>
      </w:divBdr>
    </w:div>
    <w:div w:id="1371296695">
      <w:marLeft w:val="0"/>
      <w:marRight w:val="0"/>
      <w:marTop w:val="0"/>
      <w:marBottom w:val="0"/>
      <w:divBdr>
        <w:top w:val="none" w:sz="0" w:space="0" w:color="auto"/>
        <w:left w:val="none" w:sz="0" w:space="0" w:color="auto"/>
        <w:bottom w:val="none" w:sz="0" w:space="0" w:color="auto"/>
        <w:right w:val="none" w:sz="0" w:space="0" w:color="auto"/>
      </w:divBdr>
    </w:div>
    <w:div w:id="137129669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K:\PLANNING%20MEMBERS%20MANUAL\STANDARD%20ORDERS%20MODEL%20TEMPLATES%202016\Decision%20Template%202016%20(Full%20Text)%20release%201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D9969-E246-4E4E-B50A-004A0F1DD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Decision Template 2016 (Full Text) release 1d</Template>
  <TotalTime>0</TotalTime>
  <Pages>19</Pages>
  <Words>5477</Words>
  <Characters>31220</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VICTORIAN CIVIL AND ADMINISTRATIVE TRIBUNAL</vt:lpstr>
    </vt:vector>
  </TitlesOfParts>
  <Company/>
  <LinksUpToDate>false</LinksUpToDate>
  <CharactersWithSpaces>36624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VICTORIAN CIVIL AND ADMINISTRATIVE TRIBUNAL</dc:title>
  <dc:subject/>
  <dc:creator>Juliette Halliday</dc:creator>
  <cp:keywords/>
  <dc:description/>
  <cp:lastModifiedBy>Matthew Townsend</cp:lastModifiedBy>
  <cp:revision>2</cp:revision>
  <cp:lastPrinted>2018-01-14T01:57:00Z</cp:lastPrinted>
  <dcterms:created xsi:type="dcterms:W3CDTF">2018-01-26T23:20:00Z</dcterms:created>
  <dcterms:modified xsi:type="dcterms:W3CDTF">2018-01-26T23:20:00Z</dcterms:modified>
</cp:coreProperties>
</file>