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E4A" w:rsidRPr="00336E4A" w:rsidRDefault="00336E4A" w:rsidP="00336E4A">
      <w:pPr>
        <w:shd w:val="clear" w:color="auto" w:fill="FFFFFF"/>
        <w:spacing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b/>
          <w:bCs/>
          <w:color w:val="000000"/>
          <w:sz w:val="20"/>
          <w:szCs w:val="20"/>
          <w:lang w:eastAsia="en-AU"/>
        </w:rPr>
        <w:t>[CHANCERY DIVISION]</w:t>
      </w:r>
    </w:p>
    <w:p w:rsidR="00336E4A" w:rsidRPr="00336E4A" w:rsidRDefault="00336E4A" w:rsidP="00336E4A">
      <w:pPr>
        <w:shd w:val="clear" w:color="auto" w:fill="FFFFFF"/>
        <w:spacing w:after="0" w:line="240" w:lineRule="auto"/>
        <w:jc w:val="center"/>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b/>
          <w:bCs/>
          <w:color w:val="000000"/>
          <w:sz w:val="24"/>
          <w:szCs w:val="24"/>
          <w:lang w:eastAsia="en-AU"/>
        </w:rPr>
        <w:t>CITY AND WESTMINSTER PROPERTIES (1934) LTD. v. MUDD.</w:t>
      </w:r>
      <w:proofErr w:type="gramEnd"/>
      <w:r w:rsidRPr="00336E4A">
        <w:rPr>
          <w:rFonts w:ascii="Verdana" w:eastAsia="Times New Roman" w:hAnsi="Verdana" w:cs="Times New Roman"/>
          <w:b/>
          <w:bCs/>
          <w:color w:val="000000"/>
          <w:sz w:val="24"/>
          <w:szCs w:val="24"/>
          <w:lang w:eastAsia="en-AU"/>
        </w:rPr>
        <w:t xml:space="preserve"> </w:t>
      </w:r>
      <w:proofErr w:type="gramStart"/>
      <w:r w:rsidRPr="00336E4A">
        <w:rPr>
          <w:rFonts w:ascii="Verdana" w:eastAsia="Times New Roman" w:hAnsi="Verdana" w:cs="Times New Roman"/>
          <w:b/>
          <w:bCs/>
          <w:color w:val="000000"/>
          <w:sz w:val="24"/>
          <w:szCs w:val="24"/>
          <w:lang w:eastAsia="en-AU"/>
        </w:rPr>
        <w:t>[1957 C. 1186.]</w:t>
      </w:r>
      <w:proofErr w:type="gramEnd"/>
    </w:p>
    <w:p w:rsidR="00336E4A" w:rsidRPr="00336E4A" w:rsidRDefault="00336E4A" w:rsidP="00336E4A">
      <w:pPr>
        <w:shd w:val="clear" w:color="auto" w:fill="FFFFFF"/>
        <w:spacing w:after="0" w:line="240" w:lineRule="auto"/>
        <w:rPr>
          <w:rFonts w:ascii="Times New Roman" w:eastAsia="Times New Roman" w:hAnsi="Times New Roman" w:cs="Times New Roman"/>
          <w:b/>
          <w:bCs/>
          <w:sz w:val="24"/>
          <w:szCs w:val="24"/>
          <w:lang w:eastAsia="en-AU"/>
        </w:rPr>
      </w:pPr>
    </w:p>
    <w:p w:rsidR="00336E4A" w:rsidRPr="00336E4A" w:rsidRDefault="00336E4A" w:rsidP="00336E4A">
      <w:pPr>
        <w:shd w:val="clear" w:color="auto" w:fill="FFFFFF"/>
        <w:spacing w:after="105" w:line="240" w:lineRule="auto"/>
        <w:rPr>
          <w:rFonts w:ascii="Times New Roman" w:eastAsia="Times New Roman" w:hAnsi="Times New Roman" w:cs="Times New Roman"/>
          <w:sz w:val="24"/>
          <w:szCs w:val="24"/>
          <w:lang w:eastAsia="en-AU"/>
        </w:rPr>
      </w:pPr>
      <w:r w:rsidRPr="00336E4A">
        <w:rPr>
          <w:rFonts w:ascii="Verdana" w:eastAsia="Times New Roman" w:hAnsi="Verdana" w:cs="Times New Roman"/>
          <w:b/>
          <w:bCs/>
          <w:color w:val="000000"/>
          <w:sz w:val="20"/>
          <w:szCs w:val="20"/>
          <w:lang w:eastAsia="en-AU"/>
        </w:rPr>
        <w:t>1958 May 5, 6; June 3, 4, 5; July 2.</w:t>
      </w:r>
    </w:p>
    <w:p w:rsidR="00336E4A" w:rsidRPr="00336E4A" w:rsidRDefault="00336E4A" w:rsidP="00336E4A">
      <w:pPr>
        <w:shd w:val="clear" w:color="auto" w:fill="FFFFFF"/>
        <w:spacing w:after="0" w:line="240" w:lineRule="auto"/>
        <w:rPr>
          <w:rFonts w:ascii="Times New Roman" w:eastAsia="Times New Roman" w:hAnsi="Times New Roman" w:cs="Times New Roman"/>
          <w:sz w:val="24"/>
          <w:szCs w:val="24"/>
          <w:lang w:eastAsia="en-AU"/>
        </w:rPr>
      </w:pPr>
    </w:p>
    <w:p w:rsidR="00336E4A" w:rsidRPr="00336E4A" w:rsidRDefault="00336E4A" w:rsidP="00336E4A">
      <w:pPr>
        <w:shd w:val="clear" w:color="auto" w:fill="FFFFFF"/>
        <w:spacing w:after="105" w:line="240" w:lineRule="auto"/>
        <w:rPr>
          <w:rFonts w:ascii="Times New Roman" w:eastAsia="Times New Roman" w:hAnsi="Times New Roman" w:cs="Times New Roman"/>
          <w:sz w:val="24"/>
          <w:szCs w:val="24"/>
          <w:lang w:eastAsia="en-AU"/>
        </w:rPr>
      </w:pPr>
      <w:r w:rsidRPr="00336E4A">
        <w:rPr>
          <w:rFonts w:ascii="Verdana" w:eastAsia="Times New Roman" w:hAnsi="Verdana" w:cs="Times New Roman"/>
          <w:b/>
          <w:bCs/>
          <w:color w:val="000000"/>
          <w:sz w:val="20"/>
          <w:szCs w:val="20"/>
          <w:lang w:eastAsia="en-AU"/>
        </w:rPr>
        <w:t>Harman J.</w:t>
      </w:r>
    </w:p>
    <w:p w:rsidR="00336E4A" w:rsidRPr="00336E4A" w:rsidRDefault="00336E4A" w:rsidP="00336E4A">
      <w:pPr>
        <w:spacing w:after="105" w:line="240" w:lineRule="auto"/>
        <w:rPr>
          <w:rFonts w:ascii="Verdana" w:eastAsia="Times New Roman" w:hAnsi="Verdana" w:cs="Times New Roman"/>
          <w:i/>
          <w:iCs/>
          <w:color w:val="000000"/>
          <w:sz w:val="20"/>
          <w:szCs w:val="20"/>
          <w:shd w:val="clear" w:color="auto" w:fill="FFFFFF"/>
          <w:lang w:eastAsia="en-AU"/>
        </w:rPr>
      </w:pPr>
      <w:r w:rsidRPr="00336E4A">
        <w:rPr>
          <w:rFonts w:ascii="Verdana" w:eastAsia="Times New Roman" w:hAnsi="Verdana" w:cs="Times New Roman"/>
          <w:i/>
          <w:iCs/>
          <w:color w:val="000000"/>
          <w:sz w:val="20"/>
          <w:szCs w:val="20"/>
          <w:shd w:val="clear" w:color="auto" w:fill="FFFFFF"/>
          <w:lang w:eastAsia="en-AU"/>
        </w:rPr>
        <w:t>Contract - Construction - Deletion - Words in draft omitted in contract - Lease.</w:t>
      </w:r>
    </w:p>
    <w:p w:rsidR="00336E4A" w:rsidRPr="00336E4A" w:rsidRDefault="00336E4A" w:rsidP="00336E4A">
      <w:pPr>
        <w:spacing w:after="105" w:line="240" w:lineRule="auto"/>
        <w:rPr>
          <w:rFonts w:ascii="Verdana" w:eastAsia="Times New Roman" w:hAnsi="Verdana" w:cs="Times New Roman"/>
          <w:i/>
          <w:iCs/>
          <w:color w:val="000000"/>
          <w:sz w:val="20"/>
          <w:szCs w:val="20"/>
          <w:shd w:val="clear" w:color="auto" w:fill="FFFFFF"/>
          <w:lang w:eastAsia="en-AU"/>
        </w:rPr>
      </w:pPr>
      <w:r w:rsidRPr="00336E4A">
        <w:rPr>
          <w:rFonts w:ascii="Verdana" w:eastAsia="Times New Roman" w:hAnsi="Verdana" w:cs="Times New Roman"/>
          <w:i/>
          <w:iCs/>
          <w:color w:val="000000"/>
          <w:sz w:val="20"/>
          <w:szCs w:val="20"/>
          <w:shd w:val="clear" w:color="auto" w:fill="FFFFFF"/>
          <w:lang w:eastAsia="en-AU"/>
        </w:rPr>
        <w:t>Contract - Construction - Extrinsic evidence - Lease - Covenant regarding user - Nature of premises - Knowledge of user.</w:t>
      </w:r>
    </w:p>
    <w:p w:rsidR="00336E4A" w:rsidRPr="00336E4A" w:rsidRDefault="00336E4A" w:rsidP="00336E4A">
      <w:pPr>
        <w:spacing w:after="105" w:line="240" w:lineRule="auto"/>
        <w:rPr>
          <w:rFonts w:ascii="Verdana" w:eastAsia="Times New Roman" w:hAnsi="Verdana" w:cs="Times New Roman"/>
          <w:i/>
          <w:iCs/>
          <w:color w:val="000000"/>
          <w:sz w:val="20"/>
          <w:szCs w:val="20"/>
          <w:shd w:val="clear" w:color="auto" w:fill="FFFFFF"/>
          <w:lang w:eastAsia="en-AU"/>
        </w:rPr>
      </w:pPr>
      <w:r w:rsidRPr="00336E4A">
        <w:rPr>
          <w:rFonts w:ascii="Verdana" w:eastAsia="Times New Roman" w:hAnsi="Verdana" w:cs="Times New Roman"/>
          <w:i/>
          <w:iCs/>
          <w:color w:val="000000"/>
          <w:sz w:val="20"/>
          <w:szCs w:val="20"/>
          <w:shd w:val="clear" w:color="auto" w:fill="FFFFFF"/>
          <w:lang w:eastAsia="en-AU"/>
        </w:rPr>
        <w:t>Waiver - Landlord and tenant - Covenant - Breach - Covenant to use as business premises only.</w:t>
      </w:r>
    </w:p>
    <w:p w:rsidR="00336E4A" w:rsidRPr="00336E4A" w:rsidRDefault="00336E4A" w:rsidP="00336E4A">
      <w:pPr>
        <w:spacing w:after="105" w:line="240" w:lineRule="auto"/>
        <w:rPr>
          <w:rFonts w:ascii="Verdana" w:eastAsia="Times New Roman" w:hAnsi="Verdana" w:cs="Times New Roman"/>
          <w:i/>
          <w:iCs/>
          <w:color w:val="000000"/>
          <w:sz w:val="20"/>
          <w:szCs w:val="20"/>
          <w:shd w:val="clear" w:color="auto" w:fill="FFFFFF"/>
          <w:lang w:eastAsia="en-AU"/>
        </w:rPr>
      </w:pPr>
      <w:r w:rsidRPr="00336E4A">
        <w:rPr>
          <w:rFonts w:ascii="Verdana" w:eastAsia="Times New Roman" w:hAnsi="Verdana" w:cs="Times New Roman"/>
          <w:i/>
          <w:iCs/>
          <w:color w:val="000000"/>
          <w:sz w:val="20"/>
          <w:szCs w:val="20"/>
          <w:shd w:val="clear" w:color="auto" w:fill="FFFFFF"/>
          <w:lang w:eastAsia="en-AU"/>
        </w:rPr>
        <w:t>Contract - Promise inducing - Lease - Covenant regarding user - Promise not to enforce.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In 1941 the defendant became the tenant of certain premises comprising a ground floor shop and basement described as a lock-up shop, for a term of three years during which he was allowed by the landlords (the plaintiffs) to sleep in an office behind the shop. By a lease dated April 5, 1944, the plaintiffs let the premises to the defendant for a term of three years from Lady Day, 1944, the defendant covenanting not to use the premises except as a shop for his business of an antique dealer. The defendant continued to carry on business there and to sleep behind the shop and during this period he fitted up the basement rooms for residential purposes. The plaintiffs knew that the defendant slept on the premises from time to time but did not know that the property was his residence. In January, 1947, the defendant asked for a new lease and in May the plaintiffs' solicitors sent a draft, clause 2 (9) of which contained a covenant by the lessee: "To use the demised premises as and for showrooms, workrooms and offices only and not to use exercise or carry on (certain specified trades and businesses) … and not to permit or suffer the demised premises or any part thereof to be used as a place for lodging dwelling or sleeping." On October 27, 1947, the defendant's solicitors returned the draft, having struck out the last part of clause 2 (9), and enclosed a letter saying that the defendant had been sleeping on the premises for some time. There followed correspondence between the solicitors. Meanwhile the plaintiffs' agent told the defendant orally that if he signed the lease the plaintiffs would make no objection to his continuing to reside there; as a result of that the defendant was willing to complete. On February 10, 1948, the lease and counterpart were exchanged, the lease omitting the words which had been struck out from clause 2 (9) of the draft by the defendant's solicitors. After the execution of the lease the defendant continued to reside and carry on business on the premises. In May, 1956, the defendant asked for a new lease and the plaintiffs' managing director having visited the premises and learned that the defendant was living there wrote giving the defendant notice to quit.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In an action for forfeiture of the lease on the ground of breach of covenant, the defendant denied that he was in breach, and</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0" w:name="PAGE_130"/>
      <w:r w:rsidRPr="00336E4A">
        <w:rPr>
          <w:rFonts w:ascii="Verdana" w:eastAsia="Times New Roman" w:hAnsi="Verdana" w:cs="Times New Roman"/>
          <w:i/>
          <w:iCs/>
          <w:color w:val="999999"/>
          <w:sz w:val="20"/>
          <w:szCs w:val="20"/>
          <w:lang w:eastAsia="en-AU"/>
        </w:rPr>
        <w:t>[1959] Ch. 129 Page 130</w:t>
      </w:r>
      <w:bookmarkEnd w:id="0"/>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alleged</w:t>
      </w:r>
      <w:proofErr w:type="gramEnd"/>
      <w:r w:rsidRPr="00336E4A">
        <w:rPr>
          <w:rFonts w:ascii="Verdana" w:eastAsia="Times New Roman" w:hAnsi="Verdana" w:cs="Times New Roman"/>
          <w:color w:val="000000"/>
          <w:sz w:val="20"/>
          <w:szCs w:val="20"/>
          <w:lang w:eastAsia="en-AU"/>
        </w:rPr>
        <w:t>, alternatively, that the plaintiffs had waived the covenant or, alternatively, were estopped from relying on it. He also counterclaimed for rectification of the lease and relief against forfeiture:-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i/>
          <w:iCs/>
          <w:color w:val="000000"/>
          <w:sz w:val="20"/>
          <w:szCs w:val="20"/>
          <w:lang w:eastAsia="en-AU"/>
        </w:rPr>
        <w:t>Held</w:t>
      </w:r>
      <w:r w:rsidRPr="00336E4A">
        <w:rPr>
          <w:rFonts w:ascii="Verdana" w:eastAsia="Times New Roman" w:hAnsi="Verdana" w:cs="Times New Roman"/>
          <w:color w:val="000000"/>
          <w:sz w:val="20"/>
          <w:szCs w:val="20"/>
          <w:lang w:eastAsia="en-AU"/>
        </w:rPr>
        <w:t xml:space="preserve">, (1) that on the question of construction of the covenant it was not permissible for the court to look into the past history of the matter or to rely on the fact that the defendant had been living on the premises to the plaintiffs' knowledge; nor could the fact be called in aid that express words of prohibition as to residence had appeared in </w:t>
      </w:r>
      <w:r w:rsidRPr="00336E4A">
        <w:rPr>
          <w:rFonts w:ascii="Verdana" w:eastAsia="Times New Roman" w:hAnsi="Verdana" w:cs="Times New Roman"/>
          <w:color w:val="000000"/>
          <w:sz w:val="20"/>
          <w:szCs w:val="20"/>
          <w:lang w:eastAsia="en-AU"/>
        </w:rPr>
        <w:lastRenderedPageBreak/>
        <w:t>the draft but were not in the lease as executed, none of these matters being surrounding circumstances which could be called in aid to construe the language used.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spellStart"/>
      <w:r w:rsidRPr="00336E4A">
        <w:rPr>
          <w:rFonts w:ascii="Verdana" w:eastAsia="Times New Roman" w:hAnsi="Verdana" w:cs="Times New Roman"/>
          <w:i/>
          <w:iCs/>
          <w:color w:val="000000"/>
          <w:sz w:val="20"/>
          <w:szCs w:val="20"/>
          <w:lang w:eastAsia="en-AU"/>
        </w:rPr>
        <w:t>Caffin</w:t>
      </w:r>
      <w:proofErr w:type="spellEnd"/>
      <w:r w:rsidRPr="00336E4A">
        <w:rPr>
          <w:rFonts w:ascii="Verdana" w:eastAsia="Times New Roman" w:hAnsi="Verdana" w:cs="Times New Roman"/>
          <w:i/>
          <w:iCs/>
          <w:color w:val="000000"/>
          <w:sz w:val="20"/>
          <w:szCs w:val="20"/>
          <w:lang w:eastAsia="en-AU"/>
        </w:rPr>
        <w:t xml:space="preserve"> v. Aldridge</w:t>
      </w:r>
      <w:r w:rsidRPr="00336E4A">
        <w:rPr>
          <w:rFonts w:ascii="Verdana" w:eastAsia="Times New Roman" w:hAnsi="Verdana" w:cs="Times New Roman"/>
          <w:color w:val="000000"/>
          <w:sz w:val="20"/>
          <w:szCs w:val="20"/>
          <w:lang w:eastAsia="en-AU"/>
        </w:rPr>
        <w:t> </w:t>
      </w:r>
      <w:hyperlink r:id="rId5" w:tgtFrame="_parent" w:history="1">
        <w:r w:rsidRPr="00336E4A">
          <w:rPr>
            <w:rFonts w:ascii="Verdana" w:eastAsia="Times New Roman" w:hAnsi="Verdana" w:cs="Times New Roman"/>
            <w:color w:val="CC00BB"/>
            <w:sz w:val="20"/>
            <w:szCs w:val="20"/>
            <w:u w:val="single"/>
            <w:lang w:eastAsia="en-AU"/>
          </w:rPr>
          <w:t>[1895] 2 Q.B. 648</w:t>
        </w:r>
      </w:hyperlink>
      <w:r w:rsidRPr="00336E4A">
        <w:rPr>
          <w:rFonts w:ascii="Verdana" w:eastAsia="Times New Roman" w:hAnsi="Verdana" w:cs="Times New Roman"/>
          <w:color w:val="000000"/>
          <w:sz w:val="20"/>
          <w:szCs w:val="20"/>
          <w:lang w:eastAsia="en-AU"/>
        </w:rPr>
        <w:t>; 12 T.L.R. 27 distinguished; </w:t>
      </w:r>
      <w:proofErr w:type="spellStart"/>
      <w:r w:rsidRPr="00336E4A">
        <w:rPr>
          <w:rFonts w:ascii="Verdana" w:eastAsia="Times New Roman" w:hAnsi="Verdana" w:cs="Times New Roman"/>
          <w:i/>
          <w:iCs/>
          <w:color w:val="000000"/>
          <w:sz w:val="20"/>
          <w:szCs w:val="20"/>
          <w:lang w:eastAsia="en-AU"/>
        </w:rPr>
        <w:t>Inglis</w:t>
      </w:r>
      <w:proofErr w:type="spellEnd"/>
      <w:r w:rsidRPr="00336E4A">
        <w:rPr>
          <w:rFonts w:ascii="Verdana" w:eastAsia="Times New Roman" w:hAnsi="Verdana" w:cs="Times New Roman"/>
          <w:i/>
          <w:iCs/>
          <w:color w:val="000000"/>
          <w:sz w:val="20"/>
          <w:szCs w:val="20"/>
          <w:lang w:eastAsia="en-AU"/>
        </w:rPr>
        <w:t xml:space="preserve"> v. Buttery</w:t>
      </w:r>
      <w:r w:rsidRPr="00336E4A">
        <w:rPr>
          <w:rFonts w:ascii="Verdana" w:eastAsia="Times New Roman" w:hAnsi="Verdana" w:cs="Times New Roman"/>
          <w:color w:val="000000"/>
          <w:sz w:val="20"/>
          <w:szCs w:val="20"/>
          <w:lang w:eastAsia="en-AU"/>
        </w:rPr>
        <w:t> </w:t>
      </w:r>
      <w:hyperlink r:id="rId6" w:tgtFrame="_parent" w:history="1">
        <w:r w:rsidRPr="00336E4A">
          <w:rPr>
            <w:rFonts w:ascii="Verdana" w:eastAsia="Times New Roman" w:hAnsi="Verdana" w:cs="Times New Roman"/>
            <w:color w:val="CC00BB"/>
            <w:sz w:val="20"/>
            <w:szCs w:val="20"/>
            <w:u w:val="single"/>
            <w:lang w:eastAsia="en-AU"/>
          </w:rPr>
          <w:t xml:space="preserve">(1878) 3 </w:t>
        </w:r>
        <w:proofErr w:type="spellStart"/>
        <w:r w:rsidRPr="00336E4A">
          <w:rPr>
            <w:rFonts w:ascii="Verdana" w:eastAsia="Times New Roman" w:hAnsi="Verdana" w:cs="Times New Roman"/>
            <w:color w:val="CC00BB"/>
            <w:sz w:val="20"/>
            <w:szCs w:val="20"/>
            <w:u w:val="single"/>
            <w:lang w:eastAsia="en-AU"/>
          </w:rPr>
          <w:t>App.Cas</w:t>
        </w:r>
        <w:proofErr w:type="spellEnd"/>
        <w:r w:rsidRPr="00336E4A">
          <w:rPr>
            <w:rFonts w:ascii="Verdana" w:eastAsia="Times New Roman" w:hAnsi="Verdana" w:cs="Times New Roman"/>
            <w:color w:val="CC00BB"/>
            <w:sz w:val="20"/>
            <w:szCs w:val="20"/>
            <w:u w:val="single"/>
            <w:lang w:eastAsia="en-AU"/>
          </w:rPr>
          <w:t>. 552</w:t>
        </w:r>
      </w:hyperlink>
      <w:r w:rsidRPr="00336E4A">
        <w:rPr>
          <w:rFonts w:ascii="Verdana" w:eastAsia="Times New Roman" w:hAnsi="Verdana" w:cs="Times New Roman"/>
          <w:color w:val="000000"/>
          <w:sz w:val="20"/>
          <w:szCs w:val="20"/>
          <w:lang w:eastAsia="en-AU"/>
        </w:rPr>
        <w:t> applied.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(2) That the nature of the property, however, was a matter to be taken into consideration, and the fact that these particular premises were not suitable for a dwelling-house, taken with the fact of a covenant to use them for showrooms, workrooms and offices only, clearly showed that the defendant was in breach of covenant in using the premises for residential purposes.</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spellStart"/>
      <w:r w:rsidRPr="00336E4A">
        <w:rPr>
          <w:rFonts w:ascii="Verdana" w:eastAsia="Times New Roman" w:hAnsi="Verdana" w:cs="Times New Roman"/>
          <w:i/>
          <w:iCs/>
          <w:color w:val="000000"/>
          <w:sz w:val="20"/>
          <w:szCs w:val="20"/>
          <w:lang w:eastAsia="en-AU"/>
        </w:rPr>
        <w:t>Levermore</w:t>
      </w:r>
      <w:proofErr w:type="spellEnd"/>
      <w:r w:rsidRPr="00336E4A">
        <w:rPr>
          <w:rFonts w:ascii="Verdana" w:eastAsia="Times New Roman" w:hAnsi="Verdana" w:cs="Times New Roman"/>
          <w:i/>
          <w:iCs/>
          <w:color w:val="000000"/>
          <w:sz w:val="20"/>
          <w:szCs w:val="20"/>
          <w:lang w:eastAsia="en-AU"/>
        </w:rPr>
        <w:t xml:space="preserve"> v. </w:t>
      </w:r>
      <w:proofErr w:type="spellStart"/>
      <w:r w:rsidRPr="00336E4A">
        <w:rPr>
          <w:rFonts w:ascii="Verdana" w:eastAsia="Times New Roman" w:hAnsi="Verdana" w:cs="Times New Roman"/>
          <w:i/>
          <w:iCs/>
          <w:color w:val="000000"/>
          <w:sz w:val="20"/>
          <w:szCs w:val="20"/>
          <w:lang w:eastAsia="en-AU"/>
        </w:rPr>
        <w:t>Jobey</w:t>
      </w:r>
      <w:proofErr w:type="spellEnd"/>
      <w:r w:rsidRPr="00336E4A">
        <w:rPr>
          <w:rFonts w:ascii="Verdana" w:eastAsia="Times New Roman" w:hAnsi="Verdana" w:cs="Times New Roman"/>
          <w:color w:val="000000"/>
          <w:sz w:val="20"/>
          <w:szCs w:val="20"/>
          <w:lang w:eastAsia="en-AU"/>
        </w:rPr>
        <w:t> [1956] 1 W.L.R. 697; [1956] 2 All E.R. 362; </w:t>
      </w:r>
      <w:r w:rsidRPr="00336E4A">
        <w:rPr>
          <w:rFonts w:ascii="Verdana" w:eastAsia="Times New Roman" w:hAnsi="Verdana" w:cs="Times New Roman"/>
          <w:i/>
          <w:iCs/>
          <w:color w:val="000000"/>
          <w:sz w:val="20"/>
          <w:szCs w:val="20"/>
          <w:lang w:eastAsia="en-AU"/>
        </w:rPr>
        <w:t>Reg. v. Brighton and Area Rent Tribunal</w:t>
      </w:r>
      <w:r w:rsidRPr="00336E4A">
        <w:rPr>
          <w:rFonts w:ascii="Verdana" w:eastAsia="Times New Roman" w:hAnsi="Verdana" w:cs="Times New Roman"/>
          <w:color w:val="000000"/>
          <w:sz w:val="20"/>
          <w:szCs w:val="20"/>
          <w:lang w:eastAsia="en-AU"/>
        </w:rPr>
        <w:t>, </w:t>
      </w:r>
      <w:r w:rsidRPr="00336E4A">
        <w:rPr>
          <w:rFonts w:ascii="Verdana" w:eastAsia="Times New Roman" w:hAnsi="Verdana" w:cs="Times New Roman"/>
          <w:i/>
          <w:iCs/>
          <w:color w:val="000000"/>
          <w:sz w:val="20"/>
          <w:szCs w:val="20"/>
          <w:lang w:eastAsia="en-AU"/>
        </w:rPr>
        <w:t>ex parte Slaughter</w:t>
      </w:r>
      <w:r w:rsidRPr="00336E4A">
        <w:rPr>
          <w:rFonts w:ascii="Verdana" w:eastAsia="Times New Roman" w:hAnsi="Verdana" w:cs="Times New Roman"/>
          <w:color w:val="000000"/>
          <w:sz w:val="20"/>
          <w:szCs w:val="20"/>
          <w:lang w:eastAsia="en-AU"/>
        </w:rPr>
        <w:t> </w:t>
      </w:r>
      <w:hyperlink r:id="rId7" w:tgtFrame="_parent" w:history="1">
        <w:r w:rsidRPr="00336E4A">
          <w:rPr>
            <w:rFonts w:ascii="Verdana" w:eastAsia="Times New Roman" w:hAnsi="Verdana" w:cs="Times New Roman"/>
            <w:i/>
            <w:iCs/>
            <w:color w:val="CC00BB"/>
            <w:sz w:val="20"/>
            <w:szCs w:val="20"/>
            <w:u w:val="single"/>
            <w:lang w:eastAsia="en-AU"/>
          </w:rPr>
          <w:t>[1954] 1 Q.B. 446</w:t>
        </w:r>
      </w:hyperlink>
      <w:r w:rsidRPr="00336E4A">
        <w:rPr>
          <w:rFonts w:ascii="Verdana" w:eastAsia="Times New Roman" w:hAnsi="Verdana" w:cs="Times New Roman"/>
          <w:color w:val="000000"/>
          <w:sz w:val="20"/>
          <w:szCs w:val="20"/>
          <w:lang w:eastAsia="en-AU"/>
        </w:rPr>
        <w:t>; [1954] 2 W.L.R. 289; [1954] 1 All E.R. 423 considered.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(3) That the fact that the plaintiffs knew that the defendant was using the premises to sleep in and were prepared to allow that did not amount to a release by them of the covenant contained in the lease.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i/>
          <w:iCs/>
          <w:color w:val="000000"/>
          <w:sz w:val="20"/>
          <w:szCs w:val="20"/>
          <w:lang w:eastAsia="en-AU"/>
        </w:rPr>
        <w:t>Lloyds Bank v. Jones</w:t>
      </w:r>
      <w:r w:rsidRPr="00336E4A">
        <w:rPr>
          <w:rFonts w:ascii="Verdana" w:eastAsia="Times New Roman" w:hAnsi="Verdana" w:cs="Times New Roman"/>
          <w:color w:val="000000"/>
          <w:sz w:val="20"/>
          <w:szCs w:val="20"/>
          <w:lang w:eastAsia="en-AU"/>
        </w:rPr>
        <w:t> </w:t>
      </w:r>
      <w:hyperlink r:id="rId8" w:tgtFrame="_parent" w:history="1">
        <w:r w:rsidRPr="00336E4A">
          <w:rPr>
            <w:rFonts w:ascii="Verdana" w:eastAsia="Times New Roman" w:hAnsi="Verdana" w:cs="Times New Roman"/>
            <w:color w:val="CC00BB"/>
            <w:sz w:val="20"/>
            <w:szCs w:val="20"/>
            <w:u w:val="single"/>
            <w:lang w:eastAsia="en-AU"/>
          </w:rPr>
          <w:t>[1955] 2 Q.B. 298</w:t>
        </w:r>
      </w:hyperlink>
      <w:r w:rsidRPr="00336E4A">
        <w:rPr>
          <w:rFonts w:ascii="Verdana" w:eastAsia="Times New Roman" w:hAnsi="Verdana" w:cs="Times New Roman"/>
          <w:color w:val="000000"/>
          <w:sz w:val="20"/>
          <w:szCs w:val="20"/>
          <w:lang w:eastAsia="en-AU"/>
        </w:rPr>
        <w:t>; [1955] 3 W.L.R. 5; sub nom. </w:t>
      </w:r>
      <w:r w:rsidRPr="00336E4A">
        <w:rPr>
          <w:rFonts w:ascii="Verdana" w:eastAsia="Times New Roman" w:hAnsi="Verdana" w:cs="Times New Roman"/>
          <w:i/>
          <w:iCs/>
          <w:color w:val="000000"/>
          <w:sz w:val="20"/>
          <w:szCs w:val="20"/>
          <w:lang w:eastAsia="en-AU"/>
        </w:rPr>
        <w:t xml:space="preserve">Re Lower </w:t>
      </w:r>
      <w:proofErr w:type="spellStart"/>
      <w:r w:rsidRPr="00336E4A">
        <w:rPr>
          <w:rFonts w:ascii="Verdana" w:eastAsia="Times New Roman" w:hAnsi="Verdana" w:cs="Times New Roman"/>
          <w:i/>
          <w:iCs/>
          <w:color w:val="000000"/>
          <w:sz w:val="20"/>
          <w:szCs w:val="20"/>
          <w:lang w:eastAsia="en-AU"/>
        </w:rPr>
        <w:t>Onibury</w:t>
      </w:r>
      <w:proofErr w:type="spellEnd"/>
      <w:r w:rsidRPr="00336E4A">
        <w:rPr>
          <w:rFonts w:ascii="Verdana" w:eastAsia="Times New Roman" w:hAnsi="Verdana" w:cs="Times New Roman"/>
          <w:i/>
          <w:iCs/>
          <w:color w:val="000000"/>
          <w:sz w:val="20"/>
          <w:szCs w:val="20"/>
          <w:lang w:eastAsia="en-AU"/>
        </w:rPr>
        <w:t xml:space="preserve"> Farm, </w:t>
      </w:r>
      <w:proofErr w:type="spellStart"/>
      <w:r w:rsidRPr="00336E4A">
        <w:rPr>
          <w:rFonts w:ascii="Verdana" w:eastAsia="Times New Roman" w:hAnsi="Verdana" w:cs="Times New Roman"/>
          <w:i/>
          <w:iCs/>
          <w:color w:val="000000"/>
          <w:sz w:val="20"/>
          <w:szCs w:val="20"/>
          <w:lang w:eastAsia="en-AU"/>
        </w:rPr>
        <w:t>Onibury</w:t>
      </w:r>
      <w:proofErr w:type="spellEnd"/>
      <w:r w:rsidRPr="00336E4A">
        <w:rPr>
          <w:rFonts w:ascii="Verdana" w:eastAsia="Times New Roman" w:hAnsi="Verdana" w:cs="Times New Roman"/>
          <w:i/>
          <w:iCs/>
          <w:color w:val="000000"/>
          <w:sz w:val="20"/>
          <w:szCs w:val="20"/>
          <w:lang w:eastAsia="en-AU"/>
        </w:rPr>
        <w:t>, Shropshire, Lloyds Bank v. Jones</w:t>
      </w:r>
      <w:r w:rsidRPr="00336E4A">
        <w:rPr>
          <w:rFonts w:ascii="Verdana" w:eastAsia="Times New Roman" w:hAnsi="Verdana" w:cs="Times New Roman"/>
          <w:color w:val="000000"/>
          <w:sz w:val="20"/>
          <w:szCs w:val="20"/>
          <w:lang w:eastAsia="en-AU"/>
        </w:rPr>
        <w:t>[1955] 2 All E.R. 409 and </w:t>
      </w:r>
      <w:r w:rsidRPr="00336E4A">
        <w:rPr>
          <w:rFonts w:ascii="Verdana" w:eastAsia="Times New Roman" w:hAnsi="Verdana" w:cs="Times New Roman"/>
          <w:i/>
          <w:iCs/>
          <w:color w:val="000000"/>
          <w:sz w:val="20"/>
          <w:szCs w:val="20"/>
          <w:lang w:eastAsia="en-AU"/>
        </w:rPr>
        <w:t>Wolfe v. Hogan</w:t>
      </w:r>
      <w:r w:rsidRPr="00336E4A">
        <w:rPr>
          <w:rFonts w:ascii="Verdana" w:eastAsia="Times New Roman" w:hAnsi="Verdana" w:cs="Times New Roman"/>
          <w:color w:val="000000"/>
          <w:sz w:val="20"/>
          <w:szCs w:val="20"/>
          <w:lang w:eastAsia="en-AU"/>
        </w:rPr>
        <w:t> </w:t>
      </w:r>
      <w:hyperlink r:id="rId9" w:tgtFrame="_parent" w:history="1">
        <w:r w:rsidRPr="00336E4A">
          <w:rPr>
            <w:rFonts w:ascii="Verdana" w:eastAsia="Times New Roman" w:hAnsi="Verdana" w:cs="Times New Roman"/>
            <w:color w:val="CC00BB"/>
            <w:sz w:val="20"/>
            <w:szCs w:val="20"/>
            <w:u w:val="single"/>
            <w:lang w:eastAsia="en-AU"/>
          </w:rPr>
          <w:t>[1949] 2 K.B. 194</w:t>
        </w:r>
      </w:hyperlink>
      <w:r w:rsidRPr="00336E4A">
        <w:rPr>
          <w:rFonts w:ascii="Verdana" w:eastAsia="Times New Roman" w:hAnsi="Verdana" w:cs="Times New Roman"/>
          <w:color w:val="000000"/>
          <w:sz w:val="20"/>
          <w:szCs w:val="20"/>
          <w:lang w:eastAsia="en-AU"/>
        </w:rPr>
        <w:t>; [1949] 1 All E.R. 570 considered.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(4) That the defendant, having signed the lease because of the promise of the plaintiffs' agent, was entitled to rely on that promise so long as he was in occupation of the shop and the action would be dismissed.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i/>
          <w:iCs/>
          <w:color w:val="000000"/>
          <w:sz w:val="20"/>
          <w:szCs w:val="20"/>
          <w:lang w:eastAsia="en-AU"/>
        </w:rPr>
        <w:t>In re William Porter &amp; Co. Ltd.</w:t>
      </w:r>
      <w:r w:rsidRPr="00336E4A">
        <w:rPr>
          <w:rFonts w:ascii="Verdana" w:eastAsia="Times New Roman" w:hAnsi="Verdana" w:cs="Times New Roman"/>
          <w:color w:val="000000"/>
          <w:sz w:val="20"/>
          <w:szCs w:val="20"/>
          <w:lang w:eastAsia="en-AU"/>
        </w:rPr>
        <w:t> [1937] 2 All E.R. 361 applied.</w:t>
      </w:r>
    </w:p>
    <w:p w:rsidR="00336E4A" w:rsidRPr="00336E4A" w:rsidRDefault="00336E4A" w:rsidP="00336E4A">
      <w:pPr>
        <w:shd w:val="clear" w:color="auto" w:fill="FFFFFF"/>
        <w:spacing w:after="0"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b/>
          <w:bCs/>
          <w:color w:val="000000"/>
          <w:sz w:val="20"/>
          <w:szCs w:val="20"/>
          <w:lang w:eastAsia="en-AU"/>
        </w:rPr>
        <w:t>Action.</w:t>
      </w:r>
      <w:proofErr w:type="gramEnd"/>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The plaintiffs in this action, City and Westminster Properties (1934) Ltd., claimed forfeiture of a lease granted to the defendant of premises known as No. 4, New Cavendish Street, W.1, on the ground of breach of covenant.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The following facts are taken from the judgment of Harman J.: The demised property consists of a ground floor and basement forming part of a block of residential flats having four storeys above the ground floor which consisted of four shops described as lock-up shops; the basements go with the shops. The defendant began his connexion with the property in 1941,</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 w:name="PAGE_131"/>
      <w:r w:rsidRPr="00336E4A">
        <w:rPr>
          <w:rFonts w:ascii="Verdana" w:eastAsia="Times New Roman" w:hAnsi="Verdana" w:cs="Times New Roman"/>
          <w:i/>
          <w:iCs/>
          <w:color w:val="999999"/>
          <w:sz w:val="20"/>
          <w:szCs w:val="20"/>
          <w:lang w:eastAsia="en-AU"/>
        </w:rPr>
        <w:t>[1959] Ch. 129 Page 131</w:t>
      </w:r>
      <w:bookmarkEnd w:id="1"/>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when</w:t>
      </w:r>
      <w:proofErr w:type="gramEnd"/>
      <w:r w:rsidRPr="00336E4A">
        <w:rPr>
          <w:rFonts w:ascii="Verdana" w:eastAsia="Times New Roman" w:hAnsi="Verdana" w:cs="Times New Roman"/>
          <w:color w:val="000000"/>
          <w:sz w:val="20"/>
          <w:szCs w:val="20"/>
          <w:lang w:eastAsia="en-AU"/>
        </w:rPr>
        <w:t xml:space="preserve"> he took over the shop and basement for a term of three years. No written agreement was produced covering this period, during which it was admitted that </w:t>
      </w:r>
      <w:proofErr w:type="spellStart"/>
      <w:r w:rsidRPr="00336E4A">
        <w:rPr>
          <w:rFonts w:ascii="Verdana" w:eastAsia="Times New Roman" w:hAnsi="Verdana" w:cs="Times New Roman"/>
          <w:color w:val="000000"/>
          <w:sz w:val="20"/>
          <w:szCs w:val="20"/>
          <w:lang w:eastAsia="en-AU"/>
        </w:rPr>
        <w:t>ha</w:t>
      </w:r>
      <w:proofErr w:type="spellEnd"/>
      <w:r w:rsidRPr="00336E4A">
        <w:rPr>
          <w:rFonts w:ascii="Verdana" w:eastAsia="Times New Roman" w:hAnsi="Verdana" w:cs="Times New Roman"/>
          <w:color w:val="000000"/>
          <w:sz w:val="20"/>
          <w:szCs w:val="20"/>
          <w:lang w:eastAsia="en-AU"/>
        </w:rPr>
        <w:t xml:space="preserve"> was allowed to sleep in the ground floor back room behind the shop. This was a wartime arrangement. The defendant was engaged in civil defence activities and it was thought a useful protection against incendiaries that he should be on the property at night. His Lordship found that no inference ought to arise from this. During this period the defendant fitted up a room in the basement in an elaborate style as a sitting room. On April 5, 1944, a lease was granted by the plaintiffs to the defendant by a document under seal whereby the landlords let "the shop on the ground floor and the basement floor all as now in his occupation" of No. 4, New Cavendish Street, for a term of three years from Lady Day, 1944, at an annual rent of £170 payable monthly. There were covenants by the lessee, who was described in the lease as an antique dealer, "not to use or permit the use of the said premises except as the shop of the lessee for his business as hereinbefore described"; also not to do or suffer to be done anything which might render the premises liable to be assessed as a dwelling-house. The defendant </w:t>
      </w:r>
      <w:r w:rsidRPr="00336E4A">
        <w:rPr>
          <w:rFonts w:ascii="Verdana" w:eastAsia="Times New Roman" w:hAnsi="Verdana" w:cs="Times New Roman"/>
          <w:color w:val="000000"/>
          <w:sz w:val="20"/>
          <w:szCs w:val="20"/>
          <w:lang w:eastAsia="en-AU"/>
        </w:rPr>
        <w:lastRenderedPageBreak/>
        <w:t>continued to carry on his business of an antique dealer in the ground floor shop and to sleep in an office behind the shop where he had a divan bed covered in the day with a velvet counterpane. During the term of this lease the defendant fitted up another room in the basement as a dining room. Both the basement rooms had an appearance consistent with being showrooms for antique furniture, but the defendant alleged that in fact this furniture was not for sale and that he did not take customers down to the basement. He said in evidence that he used these rooms to live in and to entertain his friends. He had an electric cooker in the front area of the basement and a wash basin with an Ascot water heater in a lavatory at the back. He said that he made no secret of the fact that he was living on the premises and that the plaintiffs, particularly through their property manager, one Jones, were well aware of the fact. His Lordship found that the plaintiffs were aware that the defendant from time to time slept on the ground floor, but he was not satisfied on the evidence that they knew that the property was the defendant's principal or only residence or that he used the basement rooms as his home.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In January, 1947, the defendant asked for a new lease and was offered a further lease for seven years from Lady Day, 1947. Negotiations proceeded in a dilatory fashion. A draft lease was</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2" w:name="PAGE_132"/>
      <w:r w:rsidRPr="00336E4A">
        <w:rPr>
          <w:rFonts w:ascii="Verdana" w:eastAsia="Times New Roman" w:hAnsi="Verdana" w:cs="Times New Roman"/>
          <w:i/>
          <w:iCs/>
          <w:color w:val="999999"/>
          <w:sz w:val="20"/>
          <w:szCs w:val="20"/>
          <w:lang w:eastAsia="en-AU"/>
        </w:rPr>
        <w:t>[1959] Ch. 129 Page 132</w:t>
      </w:r>
      <w:bookmarkEnd w:id="2"/>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sent</w:t>
      </w:r>
      <w:proofErr w:type="gramEnd"/>
      <w:r w:rsidRPr="00336E4A">
        <w:rPr>
          <w:rFonts w:ascii="Verdana" w:eastAsia="Times New Roman" w:hAnsi="Verdana" w:cs="Times New Roman"/>
          <w:color w:val="000000"/>
          <w:sz w:val="20"/>
          <w:szCs w:val="20"/>
          <w:lang w:eastAsia="en-AU"/>
        </w:rPr>
        <w:t xml:space="preserve"> to the defendant in May, 1947. He continued to occupy the property as before and took no step in the matter during the summer beyond agreeing the repairing terms and the new rent. In August, 1947, Jones telephoned to the defendant, who gave some explanation of the delay and instructed his solicitors, who on October 17, 1947, returned the draft revised in red ink. By this document, as it then stood, the plaintiffs were expressed to demise to the defendant the ground floor shop and basement for the term of 14 years from Lady Day, 1947, at an annual rent rising to £325 in the last seven years of the term, payable quarterly on the usual quarter days, together with fire insurance premiums. The lessee's covenants included covenants to repair and paint, and clause 2 (9) was in the following terms: "To use the demised premises as and for showrooms, workrooms and offices only and not to use exercise or carry on or permit or suffer to be used exercised or carried on in or upon the said premises or any part thereof the trades or businesses of" - and then followed a long list of prohibited trades and businesses. The clause ended in this way: "and not to permit or suffer the demised premises or any part thereof to be used as a place for lodging dwelling or sleeping." There was a proviso for re-entry by the landlords upon breach of any of the lessee's covenants. At the time when the red ink revisions were made, the defendant's solicitors did not know that he had been residing on the property and intended to continue so to do. On October 27, 1947, the plaintiffs' solicitors returned the draft with various amendments in yellow ink not here relevant. The draft in this condition was submitted by the defendant's solicitors to him, when he pointed out to them the words at the end of clause 2 (9), and took objection to them on the ground that he was in fact residing on the premises and intended so to continue. On October 29 they returned the draft with the words at the end of clause 2 (9) struck out and a sidenote in green ink in these terms: "The lessee has in fact been residing at the premises for some years and has spent a large sum of money on decorations." The covering letter was in these terms: "We have your letter returning draft lease revised, and our client accepts your revisions [the yellow ink revisions]. We are informed by our client that he has been living at the premises for some considerable time and has spent a large sum of money on decorating the rooms he occupies. Our client lives entirely alone and he points out that unless he resides at the premises he cannot obtain any burglary insurance of his very valuable</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3" w:name="PAGE_133"/>
      <w:r w:rsidRPr="00336E4A">
        <w:rPr>
          <w:rFonts w:ascii="Verdana" w:eastAsia="Times New Roman" w:hAnsi="Verdana" w:cs="Times New Roman"/>
          <w:i/>
          <w:iCs/>
          <w:color w:val="999999"/>
          <w:sz w:val="20"/>
          <w:szCs w:val="20"/>
          <w:lang w:eastAsia="en-AU"/>
        </w:rPr>
        <w:t>[1959] Ch. 129 Page 133</w:t>
      </w:r>
      <w:bookmarkEnd w:id="3"/>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stock</w:t>
      </w:r>
      <w:proofErr w:type="gramEnd"/>
      <w:r w:rsidRPr="00336E4A">
        <w:rPr>
          <w:rFonts w:ascii="Verdana" w:eastAsia="Times New Roman" w:hAnsi="Verdana" w:cs="Times New Roman"/>
          <w:color w:val="000000"/>
          <w:sz w:val="20"/>
          <w:szCs w:val="20"/>
          <w:lang w:eastAsia="en-AU"/>
        </w:rPr>
        <w:t xml:space="preserve"> of antiques. We have seen the premises the lessee occupies for his own use and they are most expensively decorated and furnished and we consider, therefore, that your clients are not in any way prejudiced by our client's user. We have, therefore, amended </w:t>
      </w:r>
      <w:r w:rsidRPr="00336E4A">
        <w:rPr>
          <w:rFonts w:ascii="Verdana" w:eastAsia="Times New Roman" w:hAnsi="Verdana" w:cs="Times New Roman"/>
          <w:color w:val="000000"/>
          <w:sz w:val="20"/>
          <w:szCs w:val="20"/>
          <w:lang w:eastAsia="en-AU"/>
        </w:rPr>
        <w:lastRenderedPageBreak/>
        <w:t>clause 2 (9) in green ink and shall be glad to know that your clients will accept this. If so, perhaps you will let us have engrossment for execution."</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On this the plaintiffs' solicitors consulted their clients and advised them that permission to the defendant to reside on the premises might bring the shop and basement within the Rent Restrictions Acts. Accordingly, on November 28 the plaintiffs' solicitors wrote the following letter to the defendant's solicitors: "With reference to your letter of the 29th of last month and the enclosure mentioned as accompanying it, we have now received our clients' instructions that notwithstanding such user to which these premises may have been put in the past, they must insist upon the retention of the restriction in clause 2 (9) which you have deleted in green ink. On hearing from you that this is agreed, we will proceed to engross the lease and counterpart. We cannot agree with your contention that our clients are in no way prejudiced by the premises being used for residential purposes; such user would probably be construed as bringing the letting within the provisions of the Rent Restrictions Acts." The draft was not returned to the plaintiffs' solicitors, but the defendant's solicitors replied as follows on December 1: "We have your letter of the 28th of last month and note what you say, but our client will, of course, require an assurance that upon completion of the lease your clients will take no steps to prevent his using the premises for residential purposes. As the primary letting is for business use, we do not think the letting would be brought within the provisions of the Rent Restrictions Acts, but our client cannot run the risk of being stopped from residing on the premises while he is the lessee." There followed a gap in the correspondence until December 31. During this interval, according to the defendant's evidence, he telephoned to Jones and told him that he would not sign the lease with a clause about not sleeping there. He added that he asked Jones to have a clause inserted stating expressly that he could sleep there, but that Jones replied that this was impossible because it was against the terms of the </w:t>
      </w:r>
      <w:proofErr w:type="spellStart"/>
      <w:r w:rsidRPr="00336E4A">
        <w:rPr>
          <w:rFonts w:ascii="Verdana" w:eastAsia="Times New Roman" w:hAnsi="Verdana" w:cs="Times New Roman"/>
          <w:color w:val="000000"/>
          <w:sz w:val="20"/>
          <w:szCs w:val="20"/>
          <w:lang w:eastAsia="en-AU"/>
        </w:rPr>
        <w:t>headlease</w:t>
      </w:r>
      <w:proofErr w:type="spellEnd"/>
      <w:r w:rsidRPr="00336E4A">
        <w:rPr>
          <w:rFonts w:ascii="Verdana" w:eastAsia="Times New Roman" w:hAnsi="Verdana" w:cs="Times New Roman"/>
          <w:color w:val="000000"/>
          <w:sz w:val="20"/>
          <w:szCs w:val="20"/>
          <w:lang w:eastAsia="en-AU"/>
        </w:rPr>
        <w:t>. This was in fact untrue, but his Lordship found that it was clear that Jones believed his own statement. According to the defendant, Jones added that the plaintiffs would make no</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4" w:name="PAGE_134"/>
      <w:r w:rsidRPr="00336E4A">
        <w:rPr>
          <w:rFonts w:ascii="Verdana" w:eastAsia="Times New Roman" w:hAnsi="Verdana" w:cs="Times New Roman"/>
          <w:i/>
          <w:iCs/>
          <w:color w:val="999999"/>
          <w:sz w:val="20"/>
          <w:szCs w:val="20"/>
          <w:lang w:eastAsia="en-AU"/>
        </w:rPr>
        <w:t>[1959] Ch. 129 Page 134</w:t>
      </w:r>
      <w:bookmarkEnd w:id="4"/>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objection</w:t>
      </w:r>
      <w:proofErr w:type="gramEnd"/>
      <w:r w:rsidRPr="00336E4A">
        <w:rPr>
          <w:rFonts w:ascii="Verdana" w:eastAsia="Times New Roman" w:hAnsi="Verdana" w:cs="Times New Roman"/>
          <w:color w:val="000000"/>
          <w:sz w:val="20"/>
          <w:szCs w:val="20"/>
          <w:lang w:eastAsia="en-AU"/>
        </w:rPr>
        <w:t xml:space="preserve"> to his continuing to reside there if he would sign the lease. Jones, who had at the time of these proceedings left the employment of the plaintiffs and was only called at an adjourned hearing, stated that he had no recollection of this conversation. He admitted in cross-examination that the plaintiffs must have known that the defendant was living on the premises and said that the plaintiffs' object was to avoid the mischief of the Rent Restrictions Acts. He added that on paper his attitude was "business premises only," but that he was less emphatic when dealing with the defendant personally. On December 31 the defendant's solicitors wrote to the plaintiffs' solicitors as follows: "We have now taken our client's instructions on your letter to us of November 28 and we understand that he himself has spoken to your clients with reference to this. Our client is now willing to complete the lease and we shall be glad to receive the counterpart for execution."</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The lease and counterpart were exchanged and were dated February 10, 1948. Clause 2 (9) omitted the words at the end expressly excluding lodging, dwelling or sleeping. Byford, the plaintiffs' solicitor, stated in evidence that he read the letter of December 31 as meaning that the defendant had given way and that the words at the end of clause 2 (9) were omitted by inadvertence in his office. In his Lordship's view doubt was thrown on this statement by one Turner, then the defendant's solicitor, who deposed to a conversation on the telephone with Byford. This was said to have been held just after the Christmas holiday and to have been to the effect that the defendant had spoken to his landlords and was "quite happy he would not be disturbed" and had nothing to worry about. He said in evidence that Byford said that the plaintiffs' main concern was that neighbouring tenants might complain and that it was agreed that the words struck out in green be left out and that the less said about living on the premises the better. Byford denied all recollection of this conversation and said that he took the letter of December </w:t>
      </w:r>
      <w:r w:rsidRPr="00336E4A">
        <w:rPr>
          <w:rFonts w:ascii="Verdana" w:eastAsia="Times New Roman" w:hAnsi="Verdana" w:cs="Times New Roman"/>
          <w:color w:val="000000"/>
          <w:sz w:val="20"/>
          <w:szCs w:val="20"/>
          <w:lang w:eastAsia="en-AU"/>
        </w:rPr>
        <w:lastRenderedPageBreak/>
        <w:t>31 to mean that the defendant had given way. His Lordship accepted Turner's evidence on the point.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After the execution of this lease the defendant carried on business as before and continued to live on the property. In the spring of 1950 war damage repairs were done by the plaintiffs and in connexion with these Jones and one </w:t>
      </w:r>
      <w:proofErr w:type="spellStart"/>
      <w:r w:rsidRPr="00336E4A">
        <w:rPr>
          <w:rFonts w:ascii="Verdana" w:eastAsia="Times New Roman" w:hAnsi="Verdana" w:cs="Times New Roman"/>
          <w:color w:val="000000"/>
          <w:sz w:val="20"/>
          <w:szCs w:val="20"/>
          <w:lang w:eastAsia="en-AU"/>
        </w:rPr>
        <w:t>Northover</w:t>
      </w:r>
      <w:proofErr w:type="spellEnd"/>
      <w:r w:rsidRPr="00336E4A">
        <w:rPr>
          <w:rFonts w:ascii="Verdana" w:eastAsia="Times New Roman" w:hAnsi="Verdana" w:cs="Times New Roman"/>
          <w:color w:val="000000"/>
          <w:sz w:val="20"/>
          <w:szCs w:val="20"/>
          <w:lang w:eastAsia="en-AU"/>
        </w:rPr>
        <w:t xml:space="preserve"> came down and inspected the basement, and a little later one Kingscote, a director of the plaintiffs, also came down and inspected damage done. According to the defendant's evidence, he made it clear</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5" w:name="PAGE_135"/>
      <w:r w:rsidRPr="00336E4A">
        <w:rPr>
          <w:rFonts w:ascii="Verdana" w:eastAsia="Times New Roman" w:hAnsi="Verdana" w:cs="Times New Roman"/>
          <w:i/>
          <w:iCs/>
          <w:color w:val="999999"/>
          <w:sz w:val="20"/>
          <w:szCs w:val="20"/>
          <w:lang w:eastAsia="en-AU"/>
        </w:rPr>
        <w:t>[1959] Ch. 129 Page 135</w:t>
      </w:r>
      <w:bookmarkEnd w:id="5"/>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to</w:t>
      </w:r>
      <w:proofErr w:type="gramEnd"/>
      <w:r w:rsidRPr="00336E4A">
        <w:rPr>
          <w:rFonts w:ascii="Verdana" w:eastAsia="Times New Roman" w:hAnsi="Verdana" w:cs="Times New Roman"/>
          <w:color w:val="000000"/>
          <w:sz w:val="20"/>
          <w:szCs w:val="20"/>
          <w:lang w:eastAsia="en-AU"/>
        </w:rPr>
        <w:t xml:space="preserve"> them that he was living on the premises. Jones for his part said that this was far from clear to him, though he recognized that the defendant was sleeping there from time to time. In June, 1953, the defendant applied for leave to </w:t>
      </w:r>
      <w:proofErr w:type="spellStart"/>
      <w:r w:rsidRPr="00336E4A">
        <w:rPr>
          <w:rFonts w:ascii="Verdana" w:eastAsia="Times New Roman" w:hAnsi="Verdana" w:cs="Times New Roman"/>
          <w:color w:val="000000"/>
          <w:sz w:val="20"/>
          <w:szCs w:val="20"/>
          <w:lang w:eastAsia="en-AU"/>
        </w:rPr>
        <w:t>instal</w:t>
      </w:r>
      <w:proofErr w:type="spellEnd"/>
      <w:r w:rsidRPr="00336E4A">
        <w:rPr>
          <w:rFonts w:ascii="Verdana" w:eastAsia="Times New Roman" w:hAnsi="Verdana" w:cs="Times New Roman"/>
          <w:color w:val="000000"/>
          <w:sz w:val="20"/>
          <w:szCs w:val="20"/>
          <w:lang w:eastAsia="en-AU"/>
        </w:rPr>
        <w:t xml:space="preserve"> a bath in the basement. This was promptly refused in a letter of June 18, 1953: "We understand from our surveyors who called upon you yesterday that you are contemplating installing a bath in the basement at these premises but we regret that we are unable to agree to this matter proceeding. These premises are let solely for business purposes, as clearly defined in the lease under which they are held dated February 10, 1948, and any use of the premises for residential purposes can in no way be allowed. Our head-lease expressly excludes the use for living accommodation, the premises are scheduled for business purposes and shop only and any alteration in such use seriously prejudices our position with our ground landlords. We shall be glad, therefore, to hear from you that any proposals that you have in mind in this direction will not be proceeded with." In May, 1956, the defendant applied to the plaintiffs for a further 21 years' lease of the property and in connexion with this there were considerable negotiations, in the course of which one Nixon, then the managing director of the plaintiffs, interviewed the defendant on the property on October 1. In the course of the interview Nixon noticed signs of residence upon the property and asked the defendant if he was living there, to which the defendant replied he was and why should not </w:t>
      </w:r>
      <w:proofErr w:type="spellStart"/>
      <w:r w:rsidRPr="00336E4A">
        <w:rPr>
          <w:rFonts w:ascii="Verdana" w:eastAsia="Times New Roman" w:hAnsi="Verdana" w:cs="Times New Roman"/>
          <w:color w:val="000000"/>
          <w:sz w:val="20"/>
          <w:szCs w:val="20"/>
          <w:lang w:eastAsia="en-AU"/>
        </w:rPr>
        <w:t>he</w:t>
      </w:r>
      <w:proofErr w:type="spellEnd"/>
      <w:r w:rsidRPr="00336E4A">
        <w:rPr>
          <w:rFonts w:ascii="Verdana" w:eastAsia="Times New Roman" w:hAnsi="Verdana" w:cs="Times New Roman"/>
          <w:color w:val="000000"/>
          <w:sz w:val="20"/>
          <w:szCs w:val="20"/>
          <w:lang w:eastAsia="en-AU"/>
        </w:rPr>
        <w:t>. As a result a letter was written by Nixon on the plaintiffs' behalf which contained the following passage: "It was noticed that you are using the premises for residential purposes, which is not in accordance with the terms of your lease as this particularly specifies that the premises are to be used for business purposes. We therefore request that you cease to live in the premises forthwith and give your assurance that they will not be used for this purpose at any time in the future. This was made perfectly clear in our letter to you of June 18, 1953." As a result, a notice was served and plaintiffs issued a writ.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The statement of claim as drawn alleged as a breach that the defendant was residing on the premises.</w:t>
      </w:r>
      <w:proofErr w:type="gramEnd"/>
      <w:r w:rsidRPr="00336E4A">
        <w:rPr>
          <w:rFonts w:ascii="Verdana" w:eastAsia="Times New Roman" w:hAnsi="Verdana" w:cs="Times New Roman"/>
          <w:color w:val="000000"/>
          <w:sz w:val="20"/>
          <w:szCs w:val="20"/>
          <w:lang w:eastAsia="en-AU"/>
        </w:rPr>
        <w:t xml:space="preserve"> </w:t>
      </w:r>
      <w:proofErr w:type="gramStart"/>
      <w:r w:rsidRPr="00336E4A">
        <w:rPr>
          <w:rFonts w:ascii="Verdana" w:eastAsia="Times New Roman" w:hAnsi="Verdana" w:cs="Times New Roman"/>
          <w:color w:val="000000"/>
          <w:sz w:val="20"/>
          <w:szCs w:val="20"/>
          <w:lang w:eastAsia="en-AU"/>
        </w:rPr>
        <w:t>This the</w:t>
      </w:r>
      <w:proofErr w:type="gramEnd"/>
      <w:r w:rsidRPr="00336E4A">
        <w:rPr>
          <w:rFonts w:ascii="Verdana" w:eastAsia="Times New Roman" w:hAnsi="Verdana" w:cs="Times New Roman"/>
          <w:color w:val="000000"/>
          <w:sz w:val="20"/>
          <w:szCs w:val="20"/>
          <w:lang w:eastAsia="en-AU"/>
        </w:rPr>
        <w:t xml:space="preserve"> defendant denied, but admitted that he was sleeping there and always had done in order to guard the valuable stock of his business which he did not insure. He also alleged a release or waiver by the plaintiffs by reason of their knowledge prior to and during the currency of the lease of his said user, that is to say sleeping with</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6" w:name="PAGE_136"/>
      <w:r w:rsidRPr="00336E4A">
        <w:rPr>
          <w:rFonts w:ascii="Verdana" w:eastAsia="Times New Roman" w:hAnsi="Verdana" w:cs="Times New Roman"/>
          <w:i/>
          <w:iCs/>
          <w:color w:val="999999"/>
          <w:sz w:val="20"/>
          <w:szCs w:val="20"/>
          <w:lang w:eastAsia="en-AU"/>
        </w:rPr>
        <w:t>[1959] Ch. 129 Page 136</w:t>
      </w:r>
      <w:bookmarkEnd w:id="6"/>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the</w:t>
      </w:r>
      <w:proofErr w:type="gramEnd"/>
      <w:r w:rsidRPr="00336E4A">
        <w:rPr>
          <w:rFonts w:ascii="Verdana" w:eastAsia="Times New Roman" w:hAnsi="Verdana" w:cs="Times New Roman"/>
          <w:color w:val="000000"/>
          <w:sz w:val="20"/>
          <w:szCs w:val="20"/>
          <w:lang w:eastAsia="en-AU"/>
        </w:rPr>
        <w:t xml:space="preserve"> object of protecting the stock, and relied on acquiescence. When the action came on, the defendant desired in aid of his plea on the construction of the lease to rely on the plaintiffs' state of knowledge at the time when it was made. He also wished to rely on the doctrine of promissory estoppel. The case was adjourned to enable the pleadings to be amended. At the adjourned hearing, the defendant added the facts which he alleged amounted to estoppel and also claimed rectification by the insertion of these words in the covenant as to user: "provided that nothing herein shall prohibit the said Dixon Horace </w:t>
      </w:r>
      <w:proofErr w:type="spellStart"/>
      <w:r w:rsidRPr="00336E4A">
        <w:rPr>
          <w:rFonts w:ascii="Verdana" w:eastAsia="Times New Roman" w:hAnsi="Verdana" w:cs="Times New Roman"/>
          <w:color w:val="000000"/>
          <w:sz w:val="20"/>
          <w:szCs w:val="20"/>
          <w:lang w:eastAsia="en-AU"/>
        </w:rPr>
        <w:t>Mudd</w:t>
      </w:r>
      <w:proofErr w:type="spellEnd"/>
      <w:r w:rsidRPr="00336E4A">
        <w:rPr>
          <w:rFonts w:ascii="Verdana" w:eastAsia="Times New Roman" w:hAnsi="Verdana" w:cs="Times New Roman"/>
          <w:color w:val="000000"/>
          <w:sz w:val="20"/>
          <w:szCs w:val="20"/>
          <w:lang w:eastAsia="en-AU"/>
        </w:rPr>
        <w:t xml:space="preserve"> from personally residing in the demised premises." The defendant, however, omitted to add a prayer in his counterclaim to that effect. In their reply, the plaintiffs denied the plea of rectification, alleging that the intention was to complete with the omitted words at the end of clause 2 (9) expressly prohibiting residence. The </w:t>
      </w:r>
      <w:r w:rsidRPr="00336E4A">
        <w:rPr>
          <w:rFonts w:ascii="Verdana" w:eastAsia="Times New Roman" w:hAnsi="Verdana" w:cs="Times New Roman"/>
          <w:color w:val="000000"/>
          <w:sz w:val="20"/>
          <w:szCs w:val="20"/>
          <w:lang w:eastAsia="en-AU"/>
        </w:rPr>
        <w:lastRenderedPageBreak/>
        <w:t xml:space="preserve">plaintiffs further pleaded that if they had allowed the defendant to reside on the </w:t>
      </w:r>
      <w:proofErr w:type="gramStart"/>
      <w:r w:rsidRPr="00336E4A">
        <w:rPr>
          <w:rFonts w:ascii="Verdana" w:eastAsia="Times New Roman" w:hAnsi="Verdana" w:cs="Times New Roman"/>
          <w:color w:val="000000"/>
          <w:sz w:val="20"/>
          <w:szCs w:val="20"/>
          <w:lang w:eastAsia="en-AU"/>
        </w:rPr>
        <w:t>premises,</w:t>
      </w:r>
      <w:proofErr w:type="gramEnd"/>
      <w:r w:rsidRPr="00336E4A">
        <w:rPr>
          <w:rFonts w:ascii="Verdana" w:eastAsia="Times New Roman" w:hAnsi="Verdana" w:cs="Times New Roman"/>
          <w:color w:val="000000"/>
          <w:sz w:val="20"/>
          <w:szCs w:val="20"/>
          <w:lang w:eastAsia="en-AU"/>
        </w:rPr>
        <w:t xml:space="preserve"> this was only a licence which they could recall at will.</w:t>
      </w:r>
    </w:p>
    <w:p w:rsidR="00336E4A" w:rsidRPr="00336E4A" w:rsidRDefault="00336E4A" w:rsidP="00336E4A">
      <w:pPr>
        <w:spacing w:after="0" w:line="240" w:lineRule="auto"/>
        <w:rPr>
          <w:rFonts w:ascii="Times New Roman" w:eastAsia="Times New Roman" w:hAnsi="Times New Roman" w:cs="Times New Roman"/>
          <w:sz w:val="24"/>
          <w:szCs w:val="24"/>
          <w:lang w:eastAsia="en-AU"/>
        </w:rPr>
      </w:pPr>
      <w:r w:rsidRPr="00336E4A">
        <w:rPr>
          <w:rFonts w:ascii="Verdana" w:eastAsia="Times New Roman" w:hAnsi="Verdana" w:cs="Times New Roman"/>
          <w:color w:val="000000"/>
          <w:sz w:val="20"/>
          <w:szCs w:val="20"/>
          <w:lang w:eastAsia="en-AU"/>
        </w:rPr>
        <w:br/>
      </w:r>
    </w:p>
    <w:p w:rsidR="00336E4A" w:rsidRPr="00336E4A" w:rsidRDefault="00336E4A" w:rsidP="00336E4A">
      <w:pPr>
        <w:shd w:val="clear" w:color="auto" w:fill="FFFFFF"/>
        <w:spacing w:after="0"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b/>
          <w:bCs/>
          <w:i/>
          <w:iCs/>
          <w:color w:val="000000"/>
          <w:sz w:val="20"/>
          <w:szCs w:val="20"/>
          <w:lang w:eastAsia="en-AU"/>
        </w:rPr>
        <w:t xml:space="preserve">John </w:t>
      </w:r>
      <w:proofErr w:type="spellStart"/>
      <w:r w:rsidRPr="00336E4A">
        <w:rPr>
          <w:rFonts w:ascii="Verdana" w:eastAsia="Times New Roman" w:hAnsi="Verdana" w:cs="Times New Roman"/>
          <w:b/>
          <w:bCs/>
          <w:i/>
          <w:iCs/>
          <w:color w:val="000000"/>
          <w:sz w:val="20"/>
          <w:szCs w:val="20"/>
          <w:lang w:eastAsia="en-AU"/>
        </w:rPr>
        <w:t>Bradburn</w:t>
      </w:r>
      <w:proofErr w:type="spellEnd"/>
      <w:r w:rsidRPr="00336E4A">
        <w:rPr>
          <w:rFonts w:ascii="Verdana" w:eastAsia="Times New Roman" w:hAnsi="Verdana" w:cs="Times New Roman"/>
          <w:color w:val="000000"/>
          <w:sz w:val="20"/>
          <w:szCs w:val="20"/>
          <w:lang w:eastAsia="en-AU"/>
        </w:rPr>
        <w:t> for the plaintiffs.</w:t>
      </w:r>
      <w:proofErr w:type="gramEnd"/>
      <w:r w:rsidRPr="00336E4A">
        <w:rPr>
          <w:rFonts w:ascii="Verdana" w:eastAsia="Times New Roman" w:hAnsi="Verdana" w:cs="Times New Roman"/>
          <w:color w:val="000000"/>
          <w:sz w:val="20"/>
          <w:szCs w:val="20"/>
          <w:lang w:eastAsia="en-AU"/>
        </w:rPr>
        <w:t xml:space="preserve"> On the question of construction, the words of the covenant in clause 2 (9) of the lease as it stands, "to use the demised premises as and for showrooms, workrooms and offices only," mean that the premises are to be used for no other purpose and, accordingly, prohibit residence: </w:t>
      </w:r>
      <w:proofErr w:type="spellStart"/>
      <w:r w:rsidRPr="00336E4A">
        <w:rPr>
          <w:rFonts w:ascii="Verdana" w:eastAsia="Times New Roman" w:hAnsi="Verdana" w:cs="Times New Roman"/>
          <w:i/>
          <w:iCs/>
          <w:color w:val="000000"/>
          <w:sz w:val="20"/>
          <w:szCs w:val="20"/>
          <w:lang w:eastAsia="en-AU"/>
        </w:rPr>
        <w:t>Creery</w:t>
      </w:r>
      <w:proofErr w:type="spellEnd"/>
      <w:r w:rsidRPr="00336E4A">
        <w:rPr>
          <w:rFonts w:ascii="Verdana" w:eastAsia="Times New Roman" w:hAnsi="Verdana" w:cs="Times New Roman"/>
          <w:i/>
          <w:iCs/>
          <w:color w:val="000000"/>
          <w:sz w:val="20"/>
          <w:szCs w:val="20"/>
          <w:lang w:eastAsia="en-AU"/>
        </w:rPr>
        <w:t xml:space="preserve"> v. </w:t>
      </w:r>
      <w:proofErr w:type="spellStart"/>
      <w:r w:rsidRPr="00336E4A">
        <w:rPr>
          <w:rFonts w:ascii="Verdana" w:eastAsia="Times New Roman" w:hAnsi="Verdana" w:cs="Times New Roman"/>
          <w:i/>
          <w:iCs/>
          <w:color w:val="000000"/>
          <w:sz w:val="20"/>
          <w:szCs w:val="20"/>
          <w:lang w:eastAsia="en-AU"/>
        </w:rPr>
        <w:t>Summersell</w:t>
      </w:r>
      <w:proofErr w:type="spellEnd"/>
      <w:r w:rsidRPr="00336E4A">
        <w:rPr>
          <w:rFonts w:ascii="Verdana" w:eastAsia="Times New Roman" w:hAnsi="Verdana" w:cs="Times New Roman"/>
          <w:i/>
          <w:iCs/>
          <w:color w:val="000000"/>
          <w:sz w:val="20"/>
          <w:szCs w:val="20"/>
          <w:lang w:eastAsia="en-AU"/>
        </w:rPr>
        <w:t xml:space="preserve"> and </w:t>
      </w:r>
      <w:proofErr w:type="spellStart"/>
      <w:r w:rsidRPr="00336E4A">
        <w:rPr>
          <w:rFonts w:ascii="Verdana" w:eastAsia="Times New Roman" w:hAnsi="Verdana" w:cs="Times New Roman"/>
          <w:i/>
          <w:iCs/>
          <w:color w:val="000000"/>
          <w:sz w:val="20"/>
          <w:szCs w:val="20"/>
          <w:lang w:eastAsia="en-AU"/>
        </w:rPr>
        <w:t>Flowerdew</w:t>
      </w:r>
      <w:proofErr w:type="spellEnd"/>
      <w:r w:rsidRPr="00336E4A">
        <w:rPr>
          <w:rFonts w:ascii="Verdana" w:eastAsia="Times New Roman" w:hAnsi="Verdana" w:cs="Times New Roman"/>
          <w:i/>
          <w:iCs/>
          <w:color w:val="000000"/>
          <w:sz w:val="20"/>
          <w:szCs w:val="20"/>
          <w:lang w:eastAsia="en-AU"/>
        </w:rPr>
        <w:t xml:space="preserve"> &amp; Co. Ltd</w:t>
      </w:r>
      <w:r w:rsidRPr="00336E4A">
        <w:rPr>
          <w:rFonts w:ascii="Verdana" w:eastAsia="Times New Roman" w:hAnsi="Verdana" w:cs="Times New Roman"/>
          <w:color w:val="000000"/>
          <w:sz w:val="20"/>
          <w:szCs w:val="20"/>
          <w:lang w:eastAsia="en-AU"/>
        </w:rPr>
        <w:t>.,1 </w:t>
      </w:r>
      <w:proofErr w:type="spellStart"/>
      <w:r w:rsidRPr="00336E4A">
        <w:rPr>
          <w:rFonts w:ascii="Verdana" w:eastAsia="Times New Roman" w:hAnsi="Verdana" w:cs="Times New Roman"/>
          <w:i/>
          <w:iCs/>
          <w:color w:val="000000"/>
          <w:sz w:val="20"/>
          <w:szCs w:val="20"/>
          <w:lang w:eastAsia="en-AU"/>
        </w:rPr>
        <w:t>Hazell</w:t>
      </w:r>
      <w:proofErr w:type="spellEnd"/>
      <w:r w:rsidRPr="00336E4A">
        <w:rPr>
          <w:rFonts w:ascii="Verdana" w:eastAsia="Times New Roman" w:hAnsi="Verdana" w:cs="Times New Roman"/>
          <w:i/>
          <w:iCs/>
          <w:color w:val="000000"/>
          <w:sz w:val="20"/>
          <w:szCs w:val="20"/>
          <w:lang w:eastAsia="en-AU"/>
        </w:rPr>
        <w:t xml:space="preserve">, Watson &amp; </w:t>
      </w:r>
      <w:proofErr w:type="spellStart"/>
      <w:r w:rsidRPr="00336E4A">
        <w:rPr>
          <w:rFonts w:ascii="Verdana" w:eastAsia="Times New Roman" w:hAnsi="Verdana" w:cs="Times New Roman"/>
          <w:i/>
          <w:iCs/>
          <w:color w:val="000000"/>
          <w:sz w:val="20"/>
          <w:szCs w:val="20"/>
          <w:lang w:eastAsia="en-AU"/>
        </w:rPr>
        <w:t>Viney</w:t>
      </w:r>
      <w:proofErr w:type="spellEnd"/>
      <w:r w:rsidRPr="00336E4A">
        <w:rPr>
          <w:rFonts w:ascii="Verdana" w:eastAsia="Times New Roman" w:hAnsi="Verdana" w:cs="Times New Roman"/>
          <w:i/>
          <w:iCs/>
          <w:color w:val="000000"/>
          <w:sz w:val="20"/>
          <w:szCs w:val="20"/>
          <w:lang w:eastAsia="en-AU"/>
        </w:rPr>
        <w:t xml:space="preserve"> Ltd. v. Malvermi</w:t>
      </w:r>
      <w:r w:rsidRPr="00336E4A">
        <w:rPr>
          <w:rFonts w:ascii="Verdana" w:eastAsia="Times New Roman" w:hAnsi="Verdana" w:cs="Times New Roman"/>
          <w:color w:val="000000"/>
          <w:sz w:val="20"/>
          <w:szCs w:val="20"/>
          <w:lang w:eastAsia="en-AU"/>
        </w:rPr>
        <w:t>2 and </w:t>
      </w:r>
      <w:r w:rsidRPr="00336E4A">
        <w:rPr>
          <w:rFonts w:ascii="Verdana" w:eastAsia="Times New Roman" w:hAnsi="Verdana" w:cs="Times New Roman"/>
          <w:i/>
          <w:iCs/>
          <w:color w:val="000000"/>
          <w:sz w:val="20"/>
          <w:szCs w:val="20"/>
          <w:lang w:eastAsia="en-AU"/>
        </w:rPr>
        <w:t>Court v. Robinson</w:t>
      </w:r>
      <w:r w:rsidRPr="00336E4A">
        <w:rPr>
          <w:rFonts w:ascii="Verdana" w:eastAsia="Times New Roman" w:hAnsi="Verdana" w:cs="Times New Roman"/>
          <w:color w:val="000000"/>
          <w:sz w:val="20"/>
          <w:szCs w:val="20"/>
          <w:lang w:eastAsia="en-AU"/>
        </w:rPr>
        <w:t>.3 In the absence of any issue of rectification, which was not originally raised in the pleadings, evidence of the original form of the covenant and of its alteration in the course of negotiations for the lease is not admissible: </w:t>
      </w:r>
      <w:proofErr w:type="spellStart"/>
      <w:r w:rsidRPr="00336E4A">
        <w:rPr>
          <w:rFonts w:ascii="Verdana" w:eastAsia="Times New Roman" w:hAnsi="Verdana" w:cs="Times New Roman"/>
          <w:i/>
          <w:iCs/>
          <w:color w:val="000000"/>
          <w:sz w:val="20"/>
          <w:szCs w:val="20"/>
          <w:lang w:eastAsia="en-AU"/>
        </w:rPr>
        <w:t>Creery</w:t>
      </w:r>
      <w:proofErr w:type="spellEnd"/>
      <w:r w:rsidRPr="00336E4A">
        <w:rPr>
          <w:rFonts w:ascii="Verdana" w:eastAsia="Times New Roman" w:hAnsi="Verdana" w:cs="Times New Roman"/>
          <w:i/>
          <w:iCs/>
          <w:color w:val="000000"/>
          <w:sz w:val="20"/>
          <w:szCs w:val="20"/>
          <w:lang w:eastAsia="en-AU"/>
        </w:rPr>
        <w:t xml:space="preserve"> v. Summersell</w:t>
      </w:r>
      <w:r w:rsidRPr="00336E4A">
        <w:rPr>
          <w:rFonts w:ascii="Verdana" w:eastAsia="Times New Roman" w:hAnsi="Verdana" w:cs="Times New Roman"/>
          <w:color w:val="000000"/>
          <w:sz w:val="20"/>
          <w:szCs w:val="20"/>
          <w:lang w:eastAsia="en-AU"/>
        </w:rPr>
        <w:t>.4 On the issue of rectification as raised by amendment of the defendant's counterclaim, the defendant's own evidence is to the effect that his agreement with the plaintiffs' agent was that no express provision allowing residence should appear in the lease. Rectification, accordingly, falls to the ground for lack of the necessary common intention that such a provision should be inserted.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On the defendant's first alternative plea of release or waiver, residence in breach of the covenant was a continuing breach and was waived, if it was waived at all, by acceptance of rent only down to the end of each period in respect of which rent was paid</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1     </w:t>
      </w:r>
      <w:hyperlink r:id="rId10" w:tgtFrame="_parent" w:history="1">
        <w:r w:rsidRPr="00336E4A">
          <w:rPr>
            <w:rFonts w:ascii="Verdana" w:eastAsia="Times New Roman" w:hAnsi="Verdana" w:cs="Times New Roman"/>
            <w:color w:val="CC00BB"/>
            <w:sz w:val="16"/>
            <w:szCs w:val="16"/>
            <w:u w:val="single"/>
            <w:lang w:eastAsia="en-AU"/>
          </w:rPr>
          <w:t>[1949] Ch. 751</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     [1953] 2 All E.R. 58.</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3     </w:t>
      </w:r>
      <w:hyperlink r:id="rId11" w:tgtFrame="_parent" w:history="1">
        <w:r w:rsidRPr="00336E4A">
          <w:rPr>
            <w:rFonts w:ascii="Verdana" w:eastAsia="Times New Roman" w:hAnsi="Verdana" w:cs="Times New Roman"/>
            <w:color w:val="CC00BB"/>
            <w:sz w:val="16"/>
            <w:szCs w:val="16"/>
            <w:u w:val="single"/>
            <w:lang w:eastAsia="en-AU"/>
          </w:rPr>
          <w:t>[1951] 2 K.B. 60</w:t>
        </w:r>
      </w:hyperlink>
      <w:r w:rsidRPr="00336E4A">
        <w:rPr>
          <w:rFonts w:ascii="Verdana" w:eastAsia="Times New Roman" w:hAnsi="Verdana" w:cs="Times New Roman"/>
          <w:color w:val="000000"/>
          <w:sz w:val="16"/>
          <w:szCs w:val="16"/>
          <w:lang w:eastAsia="en-AU"/>
        </w:rPr>
        <w:t>; [1951] 1 All E.R. 209.</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4     </w:t>
      </w:r>
      <w:hyperlink r:id="rId12" w:tgtFrame="_parent" w:history="1">
        <w:r w:rsidRPr="00336E4A">
          <w:rPr>
            <w:rFonts w:ascii="Verdana" w:eastAsia="Times New Roman" w:hAnsi="Verdana" w:cs="Times New Roman"/>
            <w:color w:val="CC00BB"/>
            <w:sz w:val="16"/>
            <w:szCs w:val="16"/>
            <w:u w:val="single"/>
            <w:lang w:eastAsia="en-AU"/>
          </w:rPr>
          <w:t>[1949] Ch. 751</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7" w:name="PAGE_137"/>
      <w:r w:rsidRPr="00336E4A">
        <w:rPr>
          <w:rFonts w:ascii="Verdana" w:eastAsia="Times New Roman" w:hAnsi="Verdana" w:cs="Times New Roman"/>
          <w:i/>
          <w:iCs/>
          <w:color w:val="999999"/>
          <w:sz w:val="20"/>
          <w:szCs w:val="20"/>
          <w:lang w:eastAsia="en-AU"/>
        </w:rPr>
        <w:t>[1959] Ch. 129 Page 137</w:t>
      </w:r>
      <w:bookmarkEnd w:id="7"/>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show acceptance of rent with such full knowledge of the circumstances and over such a period as to raise the inference of affirmative consent to the changed user, amounting to a release of the covenant: </w:t>
      </w:r>
      <w:r w:rsidRPr="00336E4A">
        <w:rPr>
          <w:rFonts w:ascii="Verdana" w:eastAsia="Times New Roman" w:hAnsi="Verdana" w:cs="Times New Roman"/>
          <w:i/>
          <w:iCs/>
          <w:color w:val="000000"/>
          <w:sz w:val="20"/>
          <w:szCs w:val="20"/>
          <w:lang w:eastAsia="en-AU"/>
        </w:rPr>
        <w:t>Wolfe v. Hogan</w:t>
      </w:r>
      <w:r w:rsidRPr="00336E4A">
        <w:rPr>
          <w:rFonts w:ascii="Verdana" w:eastAsia="Times New Roman" w:hAnsi="Verdana" w:cs="Times New Roman"/>
          <w:color w:val="000000"/>
          <w:sz w:val="20"/>
          <w:szCs w:val="20"/>
          <w:lang w:eastAsia="en-AU"/>
        </w:rPr>
        <w:t>,5 </w:t>
      </w:r>
      <w:r w:rsidRPr="00336E4A">
        <w:rPr>
          <w:rFonts w:ascii="Verdana" w:eastAsia="Times New Roman" w:hAnsi="Verdana" w:cs="Times New Roman"/>
          <w:i/>
          <w:iCs/>
          <w:color w:val="000000"/>
          <w:sz w:val="20"/>
          <w:szCs w:val="20"/>
          <w:lang w:eastAsia="en-AU"/>
        </w:rPr>
        <w:t>per</w:t>
      </w:r>
      <w:r w:rsidRPr="00336E4A">
        <w:rPr>
          <w:rFonts w:ascii="Verdana" w:eastAsia="Times New Roman" w:hAnsi="Verdana" w:cs="Times New Roman"/>
          <w:color w:val="000000"/>
          <w:sz w:val="20"/>
          <w:szCs w:val="20"/>
          <w:lang w:eastAsia="en-AU"/>
        </w:rPr>
        <w:t> </w:t>
      </w:r>
      <w:proofErr w:type="spellStart"/>
      <w:r w:rsidRPr="00336E4A">
        <w:rPr>
          <w:rFonts w:ascii="Verdana" w:eastAsia="Times New Roman" w:hAnsi="Verdana" w:cs="Times New Roman"/>
          <w:color w:val="000000"/>
          <w:sz w:val="20"/>
          <w:szCs w:val="20"/>
          <w:lang w:eastAsia="en-AU"/>
        </w:rPr>
        <w:t>Evershed</w:t>
      </w:r>
      <w:proofErr w:type="spellEnd"/>
      <w:r w:rsidRPr="00336E4A">
        <w:rPr>
          <w:rFonts w:ascii="Verdana" w:eastAsia="Times New Roman" w:hAnsi="Verdana" w:cs="Times New Roman"/>
          <w:color w:val="000000"/>
          <w:sz w:val="20"/>
          <w:szCs w:val="20"/>
          <w:lang w:eastAsia="en-AU"/>
        </w:rPr>
        <w:t xml:space="preserve"> and Denning L.JJ.6 In this instance he fails for two reasons, (1) the period is not long enough, there being no reported case in which a period of less than 20 years has been held sufficient, and (2) the evidence does not show sufficiently full knowledge on the part of the plaintiffs of the defendant's residence.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On the defendant's second alternative plea (introduced by amendment), that the plaintiffs were not entitled to enforce, or were estopped from enforcing the covenant, this is presumably an attempt to rely on the doctrine of what is called in </w:t>
      </w:r>
      <w:proofErr w:type="spellStart"/>
      <w:r w:rsidRPr="00336E4A">
        <w:rPr>
          <w:rFonts w:ascii="Verdana" w:eastAsia="Times New Roman" w:hAnsi="Verdana" w:cs="Times New Roman"/>
          <w:color w:val="000000"/>
          <w:sz w:val="20"/>
          <w:szCs w:val="20"/>
          <w:lang w:eastAsia="en-AU"/>
        </w:rPr>
        <w:t>Halsbury's</w:t>
      </w:r>
      <w:proofErr w:type="spellEnd"/>
      <w:r w:rsidRPr="00336E4A">
        <w:rPr>
          <w:rFonts w:ascii="Verdana" w:eastAsia="Times New Roman" w:hAnsi="Verdana" w:cs="Times New Roman"/>
          <w:color w:val="000000"/>
          <w:sz w:val="20"/>
          <w:szCs w:val="20"/>
          <w:lang w:eastAsia="en-AU"/>
        </w:rPr>
        <w:t xml:space="preserve"> Laws of England, 3rd ed., vol. XV, p. 175, "promissory estoppel." That doctrine is confined to cases in which, when parties are already in legal relationship, one gives to the other an assurance, which is acted upon, that his full legal rights will not be enforced: see the passage quoted in </w:t>
      </w:r>
      <w:proofErr w:type="spellStart"/>
      <w:r w:rsidRPr="00336E4A">
        <w:rPr>
          <w:rFonts w:ascii="Verdana" w:eastAsia="Times New Roman" w:hAnsi="Verdana" w:cs="Times New Roman"/>
          <w:color w:val="000000"/>
          <w:sz w:val="20"/>
          <w:szCs w:val="20"/>
          <w:lang w:eastAsia="en-AU"/>
        </w:rPr>
        <w:t>Halsbury</w:t>
      </w:r>
      <w:proofErr w:type="spellEnd"/>
      <w:r w:rsidRPr="00336E4A">
        <w:rPr>
          <w:rFonts w:ascii="Verdana" w:eastAsia="Times New Roman" w:hAnsi="Verdana" w:cs="Times New Roman"/>
          <w:color w:val="000000"/>
          <w:sz w:val="20"/>
          <w:szCs w:val="20"/>
          <w:lang w:eastAsia="en-AU"/>
        </w:rPr>
        <w:t>, 3rd ed., vol. XV, p. 175, note (</w:t>
      </w:r>
      <w:proofErr w:type="spellStart"/>
      <w:r w:rsidRPr="00336E4A">
        <w:rPr>
          <w:rFonts w:ascii="Verdana" w:eastAsia="Times New Roman" w:hAnsi="Verdana" w:cs="Times New Roman"/>
          <w:i/>
          <w:iCs/>
          <w:color w:val="000000"/>
          <w:sz w:val="20"/>
          <w:szCs w:val="20"/>
          <w:lang w:eastAsia="en-AU"/>
        </w:rPr>
        <w:t>i</w:t>
      </w:r>
      <w:proofErr w:type="spellEnd"/>
      <w:r w:rsidRPr="00336E4A">
        <w:rPr>
          <w:rFonts w:ascii="Verdana" w:eastAsia="Times New Roman" w:hAnsi="Verdana" w:cs="Times New Roman"/>
          <w:color w:val="000000"/>
          <w:sz w:val="20"/>
          <w:szCs w:val="20"/>
          <w:lang w:eastAsia="en-AU"/>
        </w:rPr>
        <w:t>), from </w:t>
      </w:r>
      <w:r w:rsidRPr="00336E4A">
        <w:rPr>
          <w:rFonts w:ascii="Verdana" w:eastAsia="Times New Roman" w:hAnsi="Verdana" w:cs="Times New Roman"/>
          <w:i/>
          <w:iCs/>
          <w:color w:val="000000"/>
          <w:sz w:val="20"/>
          <w:szCs w:val="20"/>
          <w:lang w:eastAsia="en-AU"/>
        </w:rPr>
        <w:t>Hughes v. Metropolitan Railway Co</w:t>
      </w:r>
      <w:r w:rsidRPr="00336E4A">
        <w:rPr>
          <w:rFonts w:ascii="Verdana" w:eastAsia="Times New Roman" w:hAnsi="Verdana" w:cs="Times New Roman"/>
          <w:color w:val="000000"/>
          <w:sz w:val="20"/>
          <w:szCs w:val="20"/>
          <w:lang w:eastAsia="en-AU"/>
        </w:rPr>
        <w:t>.7 Here the assurance alleged preceded the creation of the legal relationship embodied in the lease. Even if the doctrine is applicable here, the defendant's evidence of the "assurance" by the plaintiffs' agent ought not to be accepted. The defendant now maintains that the continuance of his ability to reside at the premises was at all times vital to him, yet the alleged assurance was never mentioned in his solicitors' letter of December 31, 1947, or by way of reply to the plaintiffs' letter of June 18, 1953, to Nixon, the plaintiffs' managing director, on October 1, 1956, or in the solicitors' correspondence before action was brought, or in the defence as originally pleaded. It was mentioned for the first time only after the hearing of the action had begun. The onus is heavily on the defendant and has not been discharged.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lastRenderedPageBreak/>
        <w:t>Even if the defendant's evidence is accepted, he goes no further than that the plaintiffs' agent "would raise no objection whatever to his continuing to reside." This amounts only to a licence which is not either expressly or impliedly made irrevocable for the term of the lease. Even under the doctrine of promissory estoppel as developed in </w:t>
      </w:r>
      <w:r w:rsidRPr="00336E4A">
        <w:rPr>
          <w:rFonts w:ascii="Verdana" w:eastAsia="Times New Roman" w:hAnsi="Verdana" w:cs="Times New Roman"/>
          <w:i/>
          <w:iCs/>
          <w:color w:val="000000"/>
          <w:sz w:val="20"/>
          <w:szCs w:val="20"/>
          <w:lang w:eastAsia="en-AU"/>
        </w:rPr>
        <w:t>Central London Property Trust Ltd</w:t>
      </w:r>
      <w:r w:rsidRPr="00336E4A">
        <w:rPr>
          <w:rFonts w:ascii="Verdana" w:eastAsia="Times New Roman" w:hAnsi="Verdana" w:cs="Times New Roman"/>
          <w:color w:val="000000"/>
          <w:sz w:val="20"/>
          <w:szCs w:val="20"/>
          <w:lang w:eastAsia="en-AU"/>
        </w:rPr>
        <w:t>.</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5     </w:t>
      </w:r>
      <w:hyperlink r:id="rId13" w:tgtFrame="_parent" w:history="1">
        <w:r w:rsidRPr="00336E4A">
          <w:rPr>
            <w:rFonts w:ascii="Verdana" w:eastAsia="Times New Roman" w:hAnsi="Verdana" w:cs="Times New Roman"/>
            <w:color w:val="CC00BB"/>
            <w:sz w:val="16"/>
            <w:szCs w:val="16"/>
            <w:u w:val="single"/>
            <w:lang w:eastAsia="en-AU"/>
          </w:rPr>
          <w:t>[1949] 2 K.B. 194</w:t>
        </w:r>
      </w:hyperlink>
      <w:r w:rsidRPr="00336E4A">
        <w:rPr>
          <w:rFonts w:ascii="Verdana" w:eastAsia="Times New Roman" w:hAnsi="Verdana" w:cs="Times New Roman"/>
          <w:color w:val="000000"/>
          <w:sz w:val="16"/>
          <w:szCs w:val="16"/>
          <w:lang w:eastAsia="en-AU"/>
        </w:rPr>
        <w:t>; [1949] 1 All E.R. 570.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6     </w:t>
      </w:r>
      <w:hyperlink r:id="rId14" w:tgtFrame="_parent" w:history="1">
        <w:r w:rsidRPr="00336E4A">
          <w:rPr>
            <w:rFonts w:ascii="Verdana" w:eastAsia="Times New Roman" w:hAnsi="Verdana" w:cs="Times New Roman"/>
            <w:color w:val="CC00BB"/>
            <w:sz w:val="16"/>
            <w:szCs w:val="16"/>
            <w:u w:val="single"/>
            <w:lang w:eastAsia="en-AU"/>
          </w:rPr>
          <w:t>[1949] 2 K.B. 194</w:t>
        </w:r>
      </w:hyperlink>
      <w:r w:rsidRPr="00336E4A">
        <w:rPr>
          <w:rFonts w:ascii="Verdana" w:eastAsia="Times New Roman" w:hAnsi="Verdana" w:cs="Times New Roman"/>
          <w:color w:val="000000"/>
          <w:sz w:val="16"/>
          <w:szCs w:val="16"/>
          <w:lang w:eastAsia="en-AU"/>
        </w:rPr>
        <w:t>, 199, 200, 203, 205, 206.</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7     </w:t>
      </w:r>
      <w:hyperlink r:id="rId15" w:tgtFrame="_parent" w:history="1">
        <w:r w:rsidRPr="00336E4A">
          <w:rPr>
            <w:rFonts w:ascii="Verdana" w:eastAsia="Times New Roman" w:hAnsi="Verdana" w:cs="Times New Roman"/>
            <w:color w:val="CC00BB"/>
            <w:sz w:val="16"/>
            <w:szCs w:val="16"/>
            <w:u w:val="single"/>
            <w:lang w:eastAsia="en-AU"/>
          </w:rPr>
          <w:t xml:space="preserve">(1877) 2 </w:t>
        </w:r>
        <w:proofErr w:type="spellStart"/>
        <w:r w:rsidRPr="00336E4A">
          <w:rPr>
            <w:rFonts w:ascii="Verdana" w:eastAsia="Times New Roman" w:hAnsi="Verdana" w:cs="Times New Roman"/>
            <w:color w:val="CC00BB"/>
            <w:sz w:val="16"/>
            <w:szCs w:val="16"/>
            <w:u w:val="single"/>
            <w:lang w:eastAsia="en-AU"/>
          </w:rPr>
          <w:t>App.Cas</w:t>
        </w:r>
        <w:proofErr w:type="spellEnd"/>
        <w:r w:rsidRPr="00336E4A">
          <w:rPr>
            <w:rFonts w:ascii="Verdana" w:eastAsia="Times New Roman" w:hAnsi="Verdana" w:cs="Times New Roman"/>
            <w:color w:val="CC00BB"/>
            <w:sz w:val="16"/>
            <w:szCs w:val="16"/>
            <w:u w:val="single"/>
            <w:lang w:eastAsia="en-AU"/>
          </w:rPr>
          <w:t>.</w:t>
        </w:r>
        <w:proofErr w:type="gramEnd"/>
        <w:r w:rsidRPr="00336E4A">
          <w:rPr>
            <w:rFonts w:ascii="Verdana" w:eastAsia="Times New Roman" w:hAnsi="Verdana" w:cs="Times New Roman"/>
            <w:color w:val="CC00BB"/>
            <w:sz w:val="16"/>
            <w:szCs w:val="16"/>
            <w:u w:val="single"/>
            <w:lang w:eastAsia="en-AU"/>
          </w:rPr>
          <w:t xml:space="preserve"> 439</w:t>
        </w:r>
      </w:hyperlink>
      <w:r w:rsidRPr="00336E4A">
        <w:rPr>
          <w:rFonts w:ascii="Verdana" w:eastAsia="Times New Roman" w:hAnsi="Verdana" w:cs="Times New Roman"/>
          <w:color w:val="000000"/>
          <w:sz w:val="16"/>
          <w:szCs w:val="16"/>
          <w:lang w:eastAsia="en-AU"/>
        </w:rPr>
        <w:t>.</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8" w:name="PAGE_138"/>
      <w:r w:rsidRPr="00336E4A">
        <w:rPr>
          <w:rFonts w:ascii="Verdana" w:eastAsia="Times New Roman" w:hAnsi="Verdana" w:cs="Times New Roman"/>
          <w:i/>
          <w:iCs/>
          <w:color w:val="999999"/>
          <w:sz w:val="20"/>
          <w:szCs w:val="20"/>
          <w:lang w:eastAsia="en-AU"/>
        </w:rPr>
        <w:t>[1959] Ch. 129 Page 138</w:t>
      </w:r>
      <w:bookmarkEnd w:id="8"/>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i/>
          <w:iCs/>
          <w:color w:val="000000"/>
          <w:sz w:val="20"/>
          <w:szCs w:val="20"/>
          <w:lang w:eastAsia="en-AU"/>
        </w:rPr>
        <w:t>v. High</w:t>
      </w:r>
      <w:proofErr w:type="gramEnd"/>
      <w:r w:rsidRPr="00336E4A">
        <w:rPr>
          <w:rFonts w:ascii="Verdana" w:eastAsia="Times New Roman" w:hAnsi="Verdana" w:cs="Times New Roman"/>
          <w:i/>
          <w:iCs/>
          <w:color w:val="000000"/>
          <w:sz w:val="20"/>
          <w:szCs w:val="20"/>
          <w:lang w:eastAsia="en-AU"/>
        </w:rPr>
        <w:t xml:space="preserve"> Trees House Ltd.</w:t>
      </w:r>
      <w:r w:rsidRPr="00336E4A">
        <w:rPr>
          <w:rFonts w:ascii="Verdana" w:eastAsia="Times New Roman" w:hAnsi="Verdana" w:cs="Times New Roman"/>
          <w:color w:val="000000"/>
          <w:sz w:val="20"/>
          <w:szCs w:val="20"/>
          <w:lang w:eastAsia="en-AU"/>
        </w:rPr>
        <w:t>,8 there is a reversion to the parties' strict legal rights when the period of concession runs out. Here permission to reside was withdrawn and reasonable notice given before the plaintiffs sought to enforce the observance of the covenant.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As to the counterclaim for relief against forfeiture under section 146 of the Law of Property Act, 1925, the plaintiff company would not object to relief being given on the terms that the defendant ceased to reside.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b/>
          <w:bCs/>
          <w:i/>
          <w:iCs/>
          <w:color w:val="000000"/>
          <w:sz w:val="20"/>
          <w:szCs w:val="20"/>
          <w:lang w:eastAsia="en-AU"/>
        </w:rPr>
        <w:t>David Kemp</w:t>
      </w:r>
      <w:r w:rsidRPr="00336E4A">
        <w:rPr>
          <w:rFonts w:ascii="Verdana" w:eastAsia="Times New Roman" w:hAnsi="Verdana" w:cs="Times New Roman"/>
          <w:color w:val="000000"/>
          <w:sz w:val="20"/>
          <w:szCs w:val="20"/>
          <w:lang w:eastAsia="en-AU"/>
        </w:rPr>
        <w:t> and </w:t>
      </w:r>
      <w:r w:rsidRPr="00336E4A">
        <w:rPr>
          <w:rFonts w:ascii="Verdana" w:eastAsia="Times New Roman" w:hAnsi="Verdana" w:cs="Times New Roman"/>
          <w:b/>
          <w:bCs/>
          <w:i/>
          <w:iCs/>
          <w:color w:val="000000"/>
          <w:sz w:val="20"/>
          <w:szCs w:val="20"/>
          <w:lang w:eastAsia="en-AU"/>
        </w:rPr>
        <w:t>A. P. Graham-Dixon</w:t>
      </w:r>
      <w:r w:rsidRPr="00336E4A">
        <w:rPr>
          <w:rFonts w:ascii="Verdana" w:eastAsia="Times New Roman" w:hAnsi="Verdana" w:cs="Times New Roman"/>
          <w:color w:val="000000"/>
          <w:sz w:val="20"/>
          <w:szCs w:val="20"/>
          <w:lang w:eastAsia="en-AU"/>
        </w:rPr>
        <w:t> for the defendant.</w:t>
      </w:r>
      <w:proofErr w:type="gramEnd"/>
      <w:r w:rsidRPr="00336E4A">
        <w:rPr>
          <w:rFonts w:ascii="Verdana" w:eastAsia="Times New Roman" w:hAnsi="Verdana" w:cs="Times New Roman"/>
          <w:color w:val="000000"/>
          <w:sz w:val="20"/>
          <w:szCs w:val="20"/>
          <w:lang w:eastAsia="en-AU"/>
        </w:rPr>
        <w:t xml:space="preserve"> On its true construction the covenant in the lease does not prevent residential use being made of part of the premises provided that the shop is used for "showrooms, workrooms and offices." It is a guiding rule in construing a covenant of this sort, which may work a forfeiture, that it must always be construed strictly against the lessor: see </w:t>
      </w:r>
      <w:r w:rsidRPr="00336E4A">
        <w:rPr>
          <w:rFonts w:ascii="Verdana" w:eastAsia="Times New Roman" w:hAnsi="Verdana" w:cs="Times New Roman"/>
          <w:i/>
          <w:iCs/>
          <w:color w:val="000000"/>
          <w:sz w:val="20"/>
          <w:szCs w:val="20"/>
          <w:lang w:eastAsia="en-AU"/>
        </w:rPr>
        <w:t>per</w:t>
      </w:r>
      <w:r w:rsidRPr="00336E4A">
        <w:rPr>
          <w:rFonts w:ascii="Verdana" w:eastAsia="Times New Roman" w:hAnsi="Verdana" w:cs="Times New Roman"/>
          <w:color w:val="000000"/>
          <w:sz w:val="20"/>
          <w:szCs w:val="20"/>
          <w:lang w:eastAsia="en-AU"/>
        </w:rPr>
        <w:t> Harman J. in </w:t>
      </w:r>
      <w:proofErr w:type="spellStart"/>
      <w:r w:rsidRPr="00336E4A">
        <w:rPr>
          <w:rFonts w:ascii="Verdana" w:eastAsia="Times New Roman" w:hAnsi="Verdana" w:cs="Times New Roman"/>
          <w:i/>
          <w:iCs/>
          <w:color w:val="000000"/>
          <w:sz w:val="20"/>
          <w:szCs w:val="20"/>
          <w:lang w:eastAsia="en-AU"/>
        </w:rPr>
        <w:t>Creery</w:t>
      </w:r>
      <w:proofErr w:type="spellEnd"/>
      <w:r w:rsidRPr="00336E4A">
        <w:rPr>
          <w:rFonts w:ascii="Verdana" w:eastAsia="Times New Roman" w:hAnsi="Verdana" w:cs="Times New Roman"/>
          <w:i/>
          <w:iCs/>
          <w:color w:val="000000"/>
          <w:sz w:val="20"/>
          <w:szCs w:val="20"/>
          <w:lang w:eastAsia="en-AU"/>
        </w:rPr>
        <w:t xml:space="preserve"> v. </w:t>
      </w:r>
      <w:proofErr w:type="spellStart"/>
      <w:r w:rsidRPr="00336E4A">
        <w:rPr>
          <w:rFonts w:ascii="Verdana" w:eastAsia="Times New Roman" w:hAnsi="Verdana" w:cs="Times New Roman"/>
          <w:i/>
          <w:iCs/>
          <w:color w:val="000000"/>
          <w:sz w:val="20"/>
          <w:szCs w:val="20"/>
          <w:lang w:eastAsia="en-AU"/>
        </w:rPr>
        <w:t>Summersell</w:t>
      </w:r>
      <w:proofErr w:type="spellEnd"/>
      <w:r w:rsidRPr="00336E4A">
        <w:rPr>
          <w:rFonts w:ascii="Verdana" w:eastAsia="Times New Roman" w:hAnsi="Verdana" w:cs="Times New Roman"/>
          <w:i/>
          <w:iCs/>
          <w:color w:val="000000"/>
          <w:sz w:val="20"/>
          <w:szCs w:val="20"/>
          <w:lang w:eastAsia="en-AU"/>
        </w:rPr>
        <w:t xml:space="preserve"> and </w:t>
      </w:r>
      <w:proofErr w:type="spellStart"/>
      <w:r w:rsidRPr="00336E4A">
        <w:rPr>
          <w:rFonts w:ascii="Verdana" w:eastAsia="Times New Roman" w:hAnsi="Verdana" w:cs="Times New Roman"/>
          <w:i/>
          <w:iCs/>
          <w:color w:val="000000"/>
          <w:sz w:val="20"/>
          <w:szCs w:val="20"/>
          <w:lang w:eastAsia="en-AU"/>
        </w:rPr>
        <w:t>Flowerdew</w:t>
      </w:r>
      <w:proofErr w:type="spellEnd"/>
      <w:r w:rsidRPr="00336E4A">
        <w:rPr>
          <w:rFonts w:ascii="Verdana" w:eastAsia="Times New Roman" w:hAnsi="Verdana" w:cs="Times New Roman"/>
          <w:i/>
          <w:iCs/>
          <w:color w:val="000000"/>
          <w:sz w:val="20"/>
          <w:szCs w:val="20"/>
          <w:lang w:eastAsia="en-AU"/>
        </w:rPr>
        <w:t xml:space="preserve"> &amp; Co. Ltd</w:t>
      </w:r>
      <w:r w:rsidRPr="00336E4A">
        <w:rPr>
          <w:rFonts w:ascii="Verdana" w:eastAsia="Times New Roman" w:hAnsi="Verdana" w:cs="Times New Roman"/>
          <w:color w:val="000000"/>
          <w:sz w:val="20"/>
          <w:szCs w:val="20"/>
          <w:lang w:eastAsia="en-AU"/>
        </w:rPr>
        <w:t>.9 Alternatively, even if residential use of part of the premises would otherwise be barred, nevertheless, the residential use made in this particular case was due to the exigencies of an antique dealer's business. It was necessary or at least desirable that the defendant should sleep on the premises in order to safeguard his stock. In </w:t>
      </w:r>
      <w:r w:rsidRPr="00336E4A">
        <w:rPr>
          <w:rFonts w:ascii="Verdana" w:eastAsia="Times New Roman" w:hAnsi="Verdana" w:cs="Times New Roman"/>
          <w:i/>
          <w:iCs/>
          <w:color w:val="000000"/>
          <w:sz w:val="20"/>
          <w:szCs w:val="20"/>
          <w:lang w:eastAsia="en-AU"/>
        </w:rPr>
        <w:t>Reg. v. Brighton and Area Rent Tribunal</w:t>
      </w:r>
      <w:r w:rsidRPr="00336E4A">
        <w:rPr>
          <w:rFonts w:ascii="Verdana" w:eastAsia="Times New Roman" w:hAnsi="Verdana" w:cs="Times New Roman"/>
          <w:color w:val="000000"/>
          <w:sz w:val="20"/>
          <w:szCs w:val="20"/>
          <w:lang w:eastAsia="en-AU"/>
        </w:rPr>
        <w:t>10 the court had to construe the relevant covenant in order to see whether it barred the use of any part of the premises as a dwelling-house. It is true that the subject-matter of the lease in that case was different from the subject-matter here in that it was a ground floor shop let with a self-contained flat above, and that this was a "surrounding circumstance" that influenced the court, but the court had no difficulty in construing the words of the relevant covenant which were much stricter and wider than the words in the present case. In </w:t>
      </w:r>
      <w:proofErr w:type="spellStart"/>
      <w:r w:rsidRPr="00336E4A">
        <w:rPr>
          <w:rFonts w:ascii="Verdana" w:eastAsia="Times New Roman" w:hAnsi="Verdana" w:cs="Times New Roman"/>
          <w:i/>
          <w:iCs/>
          <w:color w:val="000000"/>
          <w:sz w:val="20"/>
          <w:szCs w:val="20"/>
          <w:lang w:eastAsia="en-AU"/>
        </w:rPr>
        <w:t>Levermore</w:t>
      </w:r>
      <w:proofErr w:type="spellEnd"/>
      <w:r w:rsidRPr="00336E4A">
        <w:rPr>
          <w:rFonts w:ascii="Verdana" w:eastAsia="Times New Roman" w:hAnsi="Verdana" w:cs="Times New Roman"/>
          <w:i/>
          <w:iCs/>
          <w:color w:val="000000"/>
          <w:sz w:val="20"/>
          <w:szCs w:val="20"/>
          <w:lang w:eastAsia="en-AU"/>
        </w:rPr>
        <w:t xml:space="preserve"> v. Jobey</w:t>
      </w:r>
      <w:r w:rsidRPr="00336E4A">
        <w:rPr>
          <w:rFonts w:ascii="Verdana" w:eastAsia="Times New Roman" w:hAnsi="Verdana" w:cs="Times New Roman"/>
          <w:color w:val="000000"/>
          <w:sz w:val="20"/>
          <w:szCs w:val="20"/>
          <w:lang w:eastAsia="en-AU"/>
        </w:rPr>
        <w:t>11 the Court of Appeal applied the same test as in the </w:t>
      </w:r>
      <w:r w:rsidRPr="00336E4A">
        <w:rPr>
          <w:rFonts w:ascii="Verdana" w:eastAsia="Times New Roman" w:hAnsi="Verdana" w:cs="Times New Roman"/>
          <w:i/>
          <w:iCs/>
          <w:color w:val="000000"/>
          <w:sz w:val="20"/>
          <w:szCs w:val="20"/>
          <w:lang w:eastAsia="en-AU"/>
        </w:rPr>
        <w:t>Brighton case</w:t>
      </w:r>
      <w:proofErr w:type="gramStart"/>
      <w:r w:rsidRPr="00336E4A">
        <w:rPr>
          <w:rFonts w:ascii="Verdana" w:eastAsia="Times New Roman" w:hAnsi="Verdana" w:cs="Times New Roman"/>
          <w:color w:val="000000"/>
          <w:sz w:val="20"/>
          <w:szCs w:val="20"/>
          <w:lang w:eastAsia="en-AU"/>
        </w:rPr>
        <w:t>,12</w:t>
      </w:r>
      <w:proofErr w:type="gramEnd"/>
      <w:r w:rsidRPr="00336E4A">
        <w:rPr>
          <w:rFonts w:ascii="Verdana" w:eastAsia="Times New Roman" w:hAnsi="Verdana" w:cs="Times New Roman"/>
          <w:color w:val="000000"/>
          <w:sz w:val="20"/>
          <w:szCs w:val="20"/>
          <w:lang w:eastAsia="en-AU"/>
        </w:rPr>
        <w:t xml:space="preserve"> that is, did the covenant bar the use of any part of the premises as a dwelling-house.</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To construe the covenant one must look at the surrounding circumstances. In the present case the material surrounding circumstances are: (1) </w:t>
      </w:r>
      <w:proofErr w:type="gramStart"/>
      <w:r w:rsidRPr="00336E4A">
        <w:rPr>
          <w:rFonts w:ascii="Verdana" w:eastAsia="Times New Roman" w:hAnsi="Verdana" w:cs="Times New Roman"/>
          <w:color w:val="000000"/>
          <w:sz w:val="20"/>
          <w:szCs w:val="20"/>
          <w:lang w:eastAsia="en-AU"/>
        </w:rPr>
        <w:t>The</w:t>
      </w:r>
      <w:proofErr w:type="gramEnd"/>
      <w:r w:rsidRPr="00336E4A">
        <w:rPr>
          <w:rFonts w:ascii="Verdana" w:eastAsia="Times New Roman" w:hAnsi="Verdana" w:cs="Times New Roman"/>
          <w:color w:val="000000"/>
          <w:sz w:val="20"/>
          <w:szCs w:val="20"/>
          <w:lang w:eastAsia="en-AU"/>
        </w:rPr>
        <w:t xml:space="preserve"> defendant had lived on the premises for the previous six years, and the landlords knew it. (2) The</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8     </w:t>
      </w:r>
      <w:hyperlink r:id="rId16" w:tgtFrame="_parent" w:history="1">
        <w:r w:rsidRPr="00336E4A">
          <w:rPr>
            <w:rFonts w:ascii="Verdana" w:eastAsia="Times New Roman" w:hAnsi="Verdana" w:cs="Times New Roman"/>
            <w:color w:val="CC00BB"/>
            <w:sz w:val="16"/>
            <w:szCs w:val="16"/>
            <w:u w:val="single"/>
            <w:lang w:eastAsia="en-AU"/>
          </w:rPr>
          <w:t>[1947] K.B. 130</w:t>
        </w:r>
      </w:hyperlink>
      <w:r w:rsidRPr="00336E4A">
        <w:rPr>
          <w:rFonts w:ascii="Verdana" w:eastAsia="Times New Roman" w:hAnsi="Verdana" w:cs="Times New Roman"/>
          <w:color w:val="000000"/>
          <w:sz w:val="16"/>
          <w:szCs w:val="16"/>
          <w:lang w:eastAsia="en-AU"/>
        </w:rPr>
        <w:t>; [1956] 1 All E.R. 256.</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9     </w:t>
      </w:r>
      <w:hyperlink r:id="rId17" w:tgtFrame="_parent" w:history="1">
        <w:r w:rsidRPr="00336E4A">
          <w:rPr>
            <w:rFonts w:ascii="Verdana" w:eastAsia="Times New Roman" w:hAnsi="Verdana" w:cs="Times New Roman"/>
            <w:color w:val="CC00BB"/>
            <w:sz w:val="16"/>
            <w:szCs w:val="16"/>
            <w:u w:val="single"/>
            <w:lang w:eastAsia="en-AU"/>
          </w:rPr>
          <w:t>[1949] Ch. 751</w:t>
        </w:r>
      </w:hyperlink>
      <w:r w:rsidRPr="00336E4A">
        <w:rPr>
          <w:rFonts w:ascii="Verdana" w:eastAsia="Times New Roman" w:hAnsi="Verdana" w:cs="Times New Roman"/>
          <w:color w:val="000000"/>
          <w:sz w:val="16"/>
          <w:szCs w:val="16"/>
          <w:lang w:eastAsia="en-AU"/>
        </w:rPr>
        <w:t>, 759.</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10     </w:t>
      </w:r>
      <w:hyperlink r:id="rId18" w:tgtFrame="_parent" w:history="1">
        <w:r w:rsidRPr="00336E4A">
          <w:rPr>
            <w:rFonts w:ascii="Verdana" w:eastAsia="Times New Roman" w:hAnsi="Verdana" w:cs="Times New Roman"/>
            <w:color w:val="CC00BB"/>
            <w:sz w:val="16"/>
            <w:szCs w:val="16"/>
            <w:u w:val="single"/>
            <w:lang w:eastAsia="en-AU"/>
          </w:rPr>
          <w:t>[1954] 1 Q.B. 446</w:t>
        </w:r>
      </w:hyperlink>
      <w:r w:rsidRPr="00336E4A">
        <w:rPr>
          <w:rFonts w:ascii="Verdana" w:eastAsia="Times New Roman" w:hAnsi="Verdana" w:cs="Times New Roman"/>
          <w:color w:val="000000"/>
          <w:sz w:val="16"/>
          <w:szCs w:val="16"/>
          <w:lang w:eastAsia="en-AU"/>
        </w:rPr>
        <w:t>; [1954] 2 W.L.R. 289; [1954] 1 All E.R. 423.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11     [1956] 1 W.L.R. 697; [1956] 2 All E.R. 362.</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12     </w:t>
      </w:r>
      <w:hyperlink r:id="rId19" w:tgtFrame="_parent" w:history="1">
        <w:r w:rsidRPr="00336E4A">
          <w:rPr>
            <w:rFonts w:ascii="Verdana" w:eastAsia="Times New Roman" w:hAnsi="Verdana" w:cs="Times New Roman"/>
            <w:color w:val="CC00BB"/>
            <w:sz w:val="16"/>
            <w:szCs w:val="16"/>
            <w:u w:val="single"/>
            <w:lang w:eastAsia="en-AU"/>
          </w:rPr>
          <w:t>[1954] 1 Q.B. 446</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9" w:name="PAGE_139"/>
      <w:r w:rsidRPr="00336E4A">
        <w:rPr>
          <w:rFonts w:ascii="Verdana" w:eastAsia="Times New Roman" w:hAnsi="Verdana" w:cs="Times New Roman"/>
          <w:i/>
          <w:iCs/>
          <w:color w:val="999999"/>
          <w:sz w:val="20"/>
          <w:szCs w:val="20"/>
          <w:lang w:eastAsia="en-AU"/>
        </w:rPr>
        <w:t>[1959] Ch. 129 Page 139</w:t>
      </w:r>
      <w:bookmarkEnd w:id="9"/>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defendant</w:t>
      </w:r>
      <w:proofErr w:type="gramEnd"/>
      <w:r w:rsidRPr="00336E4A">
        <w:rPr>
          <w:rFonts w:ascii="Verdana" w:eastAsia="Times New Roman" w:hAnsi="Verdana" w:cs="Times New Roman"/>
          <w:color w:val="000000"/>
          <w:sz w:val="20"/>
          <w:szCs w:val="20"/>
          <w:lang w:eastAsia="en-AU"/>
        </w:rPr>
        <w:t xml:space="preserve"> had adapted part of the demised premises for residential use, and the landlords knew it. (3) The plaintiffs' solicitors had said in a letter that he, the defendant, must be allowed to live on the premises. Evidence of the draft lease should be looked at to assist in construction: </w:t>
      </w:r>
      <w:proofErr w:type="spellStart"/>
      <w:r w:rsidRPr="00336E4A">
        <w:rPr>
          <w:rFonts w:ascii="Verdana" w:eastAsia="Times New Roman" w:hAnsi="Verdana" w:cs="Times New Roman"/>
          <w:i/>
          <w:iCs/>
          <w:color w:val="000000"/>
          <w:sz w:val="20"/>
          <w:szCs w:val="20"/>
          <w:lang w:eastAsia="en-AU"/>
        </w:rPr>
        <w:t>Caffin</w:t>
      </w:r>
      <w:proofErr w:type="spellEnd"/>
      <w:r w:rsidRPr="00336E4A">
        <w:rPr>
          <w:rFonts w:ascii="Verdana" w:eastAsia="Times New Roman" w:hAnsi="Verdana" w:cs="Times New Roman"/>
          <w:i/>
          <w:iCs/>
          <w:color w:val="000000"/>
          <w:sz w:val="20"/>
          <w:szCs w:val="20"/>
          <w:lang w:eastAsia="en-AU"/>
        </w:rPr>
        <w:t xml:space="preserve"> v. Aldridge</w:t>
      </w:r>
      <w:r w:rsidRPr="00336E4A">
        <w:rPr>
          <w:rFonts w:ascii="Verdana" w:eastAsia="Times New Roman" w:hAnsi="Verdana" w:cs="Times New Roman"/>
          <w:color w:val="000000"/>
          <w:sz w:val="20"/>
          <w:szCs w:val="20"/>
          <w:lang w:eastAsia="en-AU"/>
        </w:rPr>
        <w:t>13; </w:t>
      </w:r>
      <w:proofErr w:type="spellStart"/>
      <w:r w:rsidRPr="00336E4A">
        <w:rPr>
          <w:rFonts w:ascii="Verdana" w:eastAsia="Times New Roman" w:hAnsi="Verdana" w:cs="Times New Roman"/>
          <w:i/>
          <w:iCs/>
          <w:color w:val="000000"/>
          <w:sz w:val="20"/>
          <w:szCs w:val="20"/>
          <w:lang w:eastAsia="en-AU"/>
        </w:rPr>
        <w:t>Inglis</w:t>
      </w:r>
      <w:proofErr w:type="spellEnd"/>
      <w:r w:rsidRPr="00336E4A">
        <w:rPr>
          <w:rFonts w:ascii="Verdana" w:eastAsia="Times New Roman" w:hAnsi="Verdana" w:cs="Times New Roman"/>
          <w:i/>
          <w:iCs/>
          <w:color w:val="000000"/>
          <w:sz w:val="20"/>
          <w:szCs w:val="20"/>
          <w:lang w:eastAsia="en-AU"/>
        </w:rPr>
        <w:t xml:space="preserve"> v. Buttery</w:t>
      </w:r>
      <w:r w:rsidRPr="00336E4A">
        <w:rPr>
          <w:rFonts w:ascii="Verdana" w:eastAsia="Times New Roman" w:hAnsi="Verdana" w:cs="Times New Roman"/>
          <w:color w:val="000000"/>
          <w:sz w:val="20"/>
          <w:szCs w:val="20"/>
          <w:lang w:eastAsia="en-AU"/>
        </w:rPr>
        <w:t>14; </w:t>
      </w:r>
      <w:r w:rsidRPr="00336E4A">
        <w:rPr>
          <w:rFonts w:ascii="Verdana" w:eastAsia="Times New Roman" w:hAnsi="Verdana" w:cs="Times New Roman"/>
          <w:i/>
          <w:iCs/>
          <w:color w:val="000000"/>
          <w:sz w:val="20"/>
          <w:szCs w:val="20"/>
          <w:lang w:eastAsia="en-AU"/>
        </w:rPr>
        <w:t>The Anastasia</w:t>
      </w:r>
      <w:r w:rsidRPr="00336E4A">
        <w:rPr>
          <w:rFonts w:ascii="Verdana" w:eastAsia="Times New Roman" w:hAnsi="Verdana" w:cs="Times New Roman"/>
          <w:color w:val="000000"/>
          <w:sz w:val="20"/>
          <w:szCs w:val="20"/>
          <w:lang w:eastAsia="en-AU"/>
        </w:rPr>
        <w:t>.15</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lastRenderedPageBreak/>
        <w:t xml:space="preserve">On the question of release or waiver of the covenant by the landlords such release need not be express. If the lessor is aware of a continuing breach, and acquiesces in it for a long period, it will be presumed either that he has released it or granted a licence for the user: see </w:t>
      </w:r>
      <w:proofErr w:type="spellStart"/>
      <w:r w:rsidRPr="00336E4A">
        <w:rPr>
          <w:rFonts w:ascii="Verdana" w:eastAsia="Times New Roman" w:hAnsi="Verdana" w:cs="Times New Roman"/>
          <w:color w:val="000000"/>
          <w:sz w:val="20"/>
          <w:szCs w:val="20"/>
          <w:lang w:eastAsia="en-AU"/>
        </w:rPr>
        <w:t>Halsbury's</w:t>
      </w:r>
      <w:proofErr w:type="spellEnd"/>
      <w:r w:rsidRPr="00336E4A">
        <w:rPr>
          <w:rFonts w:ascii="Verdana" w:eastAsia="Times New Roman" w:hAnsi="Verdana" w:cs="Times New Roman"/>
          <w:color w:val="000000"/>
          <w:sz w:val="20"/>
          <w:szCs w:val="20"/>
          <w:lang w:eastAsia="en-AU"/>
        </w:rPr>
        <w:t xml:space="preserve"> Laws of England, 2nd ed., vol. 20, p. 231. [Reference was also made to Hill and Redman's Landlord and Tenant, 10th ed., p. 212; </w:t>
      </w:r>
      <w:r w:rsidRPr="00336E4A">
        <w:rPr>
          <w:rFonts w:ascii="Verdana" w:eastAsia="Times New Roman" w:hAnsi="Verdana" w:cs="Times New Roman"/>
          <w:i/>
          <w:iCs/>
          <w:color w:val="000000"/>
          <w:sz w:val="20"/>
          <w:szCs w:val="20"/>
          <w:lang w:eastAsia="en-AU"/>
        </w:rPr>
        <w:t>Gibson v. Doeg</w:t>
      </w:r>
      <w:r w:rsidRPr="00336E4A">
        <w:rPr>
          <w:rFonts w:ascii="Verdana" w:eastAsia="Times New Roman" w:hAnsi="Verdana" w:cs="Times New Roman"/>
          <w:color w:val="000000"/>
          <w:sz w:val="20"/>
          <w:szCs w:val="20"/>
          <w:lang w:eastAsia="en-AU"/>
        </w:rPr>
        <w:t>16; </w:t>
      </w:r>
      <w:r w:rsidRPr="00336E4A">
        <w:rPr>
          <w:rFonts w:ascii="Verdana" w:eastAsia="Times New Roman" w:hAnsi="Verdana" w:cs="Times New Roman"/>
          <w:i/>
          <w:iCs/>
          <w:color w:val="000000"/>
          <w:sz w:val="20"/>
          <w:szCs w:val="20"/>
          <w:lang w:eastAsia="en-AU"/>
        </w:rPr>
        <w:t>Gibbon v. Payne</w:t>
      </w:r>
      <w:r w:rsidRPr="00336E4A">
        <w:rPr>
          <w:rFonts w:ascii="Verdana" w:eastAsia="Times New Roman" w:hAnsi="Verdana" w:cs="Times New Roman"/>
          <w:color w:val="000000"/>
          <w:sz w:val="20"/>
          <w:szCs w:val="20"/>
          <w:lang w:eastAsia="en-AU"/>
        </w:rPr>
        <w:t>17; </w:t>
      </w:r>
      <w:r w:rsidRPr="00336E4A">
        <w:rPr>
          <w:rFonts w:ascii="Verdana" w:eastAsia="Times New Roman" w:hAnsi="Verdana" w:cs="Times New Roman"/>
          <w:i/>
          <w:iCs/>
          <w:color w:val="000000"/>
          <w:sz w:val="20"/>
          <w:szCs w:val="20"/>
          <w:lang w:eastAsia="en-AU"/>
        </w:rPr>
        <w:t>Hepworth v. Pickles</w:t>
      </w:r>
      <w:r w:rsidRPr="00336E4A">
        <w:rPr>
          <w:rFonts w:ascii="Verdana" w:eastAsia="Times New Roman" w:hAnsi="Verdana" w:cs="Times New Roman"/>
          <w:color w:val="000000"/>
          <w:sz w:val="20"/>
          <w:szCs w:val="20"/>
          <w:lang w:eastAsia="en-AU"/>
        </w:rPr>
        <w:t>18; </w:t>
      </w:r>
      <w:r w:rsidRPr="00336E4A">
        <w:rPr>
          <w:rFonts w:ascii="Verdana" w:eastAsia="Times New Roman" w:hAnsi="Verdana" w:cs="Times New Roman"/>
          <w:i/>
          <w:iCs/>
          <w:color w:val="000000"/>
          <w:sz w:val="20"/>
          <w:szCs w:val="20"/>
          <w:lang w:eastAsia="en-AU"/>
        </w:rPr>
        <w:t>Wolfe v. Hogan</w:t>
      </w:r>
      <w:r w:rsidRPr="00336E4A">
        <w:rPr>
          <w:rFonts w:ascii="Verdana" w:eastAsia="Times New Roman" w:hAnsi="Verdana" w:cs="Times New Roman"/>
          <w:color w:val="000000"/>
          <w:sz w:val="20"/>
          <w:szCs w:val="20"/>
          <w:lang w:eastAsia="en-AU"/>
        </w:rPr>
        <w:t>19 and </w:t>
      </w:r>
      <w:r w:rsidRPr="00336E4A">
        <w:rPr>
          <w:rFonts w:ascii="Verdana" w:eastAsia="Times New Roman" w:hAnsi="Verdana" w:cs="Times New Roman"/>
          <w:i/>
          <w:iCs/>
          <w:color w:val="000000"/>
          <w:sz w:val="20"/>
          <w:szCs w:val="20"/>
          <w:lang w:eastAsia="en-AU"/>
        </w:rPr>
        <w:t>Lloyds Bank v. Jones</w:t>
      </w:r>
      <w:r w:rsidRPr="00336E4A">
        <w:rPr>
          <w:rFonts w:ascii="Verdana" w:eastAsia="Times New Roman" w:hAnsi="Verdana" w:cs="Times New Roman"/>
          <w:color w:val="000000"/>
          <w:sz w:val="20"/>
          <w:szCs w:val="20"/>
          <w:lang w:eastAsia="en-AU"/>
        </w:rPr>
        <w:t>.20]</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The defendant relied on the promise of the plaintiffs' agent that if he executed the lease he would be allowed to go on residing on the premises, and the plaintiffs are estopped by reason of that promise because the defendant in executing the lease acted to his detriment: </w:t>
      </w:r>
      <w:proofErr w:type="spellStart"/>
      <w:r w:rsidRPr="00336E4A">
        <w:rPr>
          <w:rFonts w:ascii="Verdana" w:eastAsia="Times New Roman" w:hAnsi="Verdana" w:cs="Times New Roman"/>
          <w:color w:val="000000"/>
          <w:sz w:val="20"/>
          <w:szCs w:val="20"/>
          <w:lang w:eastAsia="en-AU"/>
        </w:rPr>
        <w:t>see</w:t>
      </w:r>
      <w:r w:rsidRPr="00336E4A">
        <w:rPr>
          <w:rFonts w:ascii="Verdana" w:eastAsia="Times New Roman" w:hAnsi="Verdana" w:cs="Times New Roman"/>
          <w:i/>
          <w:iCs/>
          <w:color w:val="000000"/>
          <w:sz w:val="20"/>
          <w:szCs w:val="20"/>
          <w:lang w:eastAsia="en-AU"/>
        </w:rPr>
        <w:t>In</w:t>
      </w:r>
      <w:proofErr w:type="spellEnd"/>
      <w:r w:rsidRPr="00336E4A">
        <w:rPr>
          <w:rFonts w:ascii="Verdana" w:eastAsia="Times New Roman" w:hAnsi="Verdana" w:cs="Times New Roman"/>
          <w:i/>
          <w:iCs/>
          <w:color w:val="000000"/>
          <w:sz w:val="20"/>
          <w:szCs w:val="20"/>
          <w:lang w:eastAsia="en-AU"/>
        </w:rPr>
        <w:t xml:space="preserve"> re William Porter &amp; Co. Ltd</w:t>
      </w:r>
      <w:r w:rsidRPr="00336E4A">
        <w:rPr>
          <w:rFonts w:ascii="Verdana" w:eastAsia="Times New Roman" w:hAnsi="Verdana" w:cs="Times New Roman"/>
          <w:color w:val="000000"/>
          <w:sz w:val="20"/>
          <w:szCs w:val="20"/>
          <w:lang w:eastAsia="en-AU"/>
        </w:rPr>
        <w:t>.21; </w:t>
      </w:r>
      <w:r w:rsidRPr="00336E4A">
        <w:rPr>
          <w:rFonts w:ascii="Verdana" w:eastAsia="Times New Roman" w:hAnsi="Verdana" w:cs="Times New Roman"/>
          <w:i/>
          <w:iCs/>
          <w:color w:val="000000"/>
          <w:sz w:val="20"/>
          <w:szCs w:val="20"/>
          <w:lang w:eastAsia="en-AU"/>
        </w:rPr>
        <w:t>Hughes v. Metropolitan Railway Co. Ltd</w:t>
      </w:r>
      <w:r w:rsidRPr="00336E4A">
        <w:rPr>
          <w:rFonts w:ascii="Verdana" w:eastAsia="Times New Roman" w:hAnsi="Verdana" w:cs="Times New Roman"/>
          <w:color w:val="000000"/>
          <w:sz w:val="20"/>
          <w:szCs w:val="20"/>
          <w:lang w:eastAsia="en-AU"/>
        </w:rPr>
        <w:t>.22; </w:t>
      </w:r>
      <w:proofErr w:type="spellStart"/>
      <w:r w:rsidRPr="00336E4A">
        <w:rPr>
          <w:rFonts w:ascii="Verdana" w:eastAsia="Times New Roman" w:hAnsi="Verdana" w:cs="Times New Roman"/>
          <w:i/>
          <w:iCs/>
          <w:color w:val="000000"/>
          <w:sz w:val="20"/>
          <w:szCs w:val="20"/>
          <w:lang w:eastAsia="en-AU"/>
        </w:rPr>
        <w:t>Hopgood</w:t>
      </w:r>
      <w:proofErr w:type="spellEnd"/>
      <w:r w:rsidRPr="00336E4A">
        <w:rPr>
          <w:rFonts w:ascii="Verdana" w:eastAsia="Times New Roman" w:hAnsi="Verdana" w:cs="Times New Roman"/>
          <w:i/>
          <w:iCs/>
          <w:color w:val="000000"/>
          <w:sz w:val="20"/>
          <w:szCs w:val="20"/>
          <w:lang w:eastAsia="en-AU"/>
        </w:rPr>
        <w:t xml:space="preserve"> v. Brown</w:t>
      </w:r>
      <w:r w:rsidRPr="00336E4A">
        <w:rPr>
          <w:rFonts w:ascii="Verdana" w:eastAsia="Times New Roman" w:hAnsi="Verdana" w:cs="Times New Roman"/>
          <w:color w:val="000000"/>
          <w:sz w:val="20"/>
          <w:szCs w:val="20"/>
          <w:lang w:eastAsia="en-AU"/>
        </w:rPr>
        <w:t>23; </w:t>
      </w:r>
      <w:r w:rsidRPr="00336E4A">
        <w:rPr>
          <w:rFonts w:ascii="Verdana" w:eastAsia="Times New Roman" w:hAnsi="Verdana" w:cs="Times New Roman"/>
          <w:i/>
          <w:iCs/>
          <w:color w:val="000000"/>
          <w:sz w:val="20"/>
          <w:szCs w:val="20"/>
          <w:lang w:eastAsia="en-AU"/>
        </w:rPr>
        <w:t>Central London Property Trust Ltd. v. High Trees House Ltd</w:t>
      </w:r>
      <w:r w:rsidRPr="00336E4A">
        <w:rPr>
          <w:rFonts w:ascii="Verdana" w:eastAsia="Times New Roman" w:hAnsi="Verdana" w:cs="Times New Roman"/>
          <w:color w:val="000000"/>
          <w:sz w:val="20"/>
          <w:szCs w:val="20"/>
          <w:lang w:eastAsia="en-AU"/>
        </w:rPr>
        <w:t>.24 and </w:t>
      </w:r>
      <w:proofErr w:type="spellStart"/>
      <w:r w:rsidRPr="00336E4A">
        <w:rPr>
          <w:rFonts w:ascii="Verdana" w:eastAsia="Times New Roman" w:hAnsi="Verdana" w:cs="Times New Roman"/>
          <w:i/>
          <w:iCs/>
          <w:color w:val="000000"/>
          <w:sz w:val="20"/>
          <w:szCs w:val="20"/>
          <w:lang w:eastAsia="en-AU"/>
        </w:rPr>
        <w:t>Combe</w:t>
      </w:r>
      <w:proofErr w:type="spellEnd"/>
      <w:r w:rsidRPr="00336E4A">
        <w:rPr>
          <w:rFonts w:ascii="Verdana" w:eastAsia="Times New Roman" w:hAnsi="Verdana" w:cs="Times New Roman"/>
          <w:i/>
          <w:iCs/>
          <w:color w:val="000000"/>
          <w:sz w:val="20"/>
          <w:szCs w:val="20"/>
          <w:lang w:eastAsia="en-AU"/>
        </w:rPr>
        <w:t xml:space="preserve"> v. Combe</w:t>
      </w:r>
      <w:r w:rsidRPr="00336E4A">
        <w:rPr>
          <w:rFonts w:ascii="Verdana" w:eastAsia="Times New Roman" w:hAnsi="Verdana" w:cs="Times New Roman"/>
          <w:color w:val="000000"/>
          <w:sz w:val="20"/>
          <w:szCs w:val="20"/>
          <w:lang w:eastAsia="en-AU"/>
        </w:rPr>
        <w:t>.25</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b/>
          <w:bCs/>
          <w:i/>
          <w:iCs/>
          <w:color w:val="000000"/>
          <w:sz w:val="20"/>
          <w:szCs w:val="20"/>
          <w:lang w:eastAsia="en-AU"/>
        </w:rPr>
        <w:t xml:space="preserve">John </w:t>
      </w:r>
      <w:proofErr w:type="spellStart"/>
      <w:r w:rsidRPr="00336E4A">
        <w:rPr>
          <w:rFonts w:ascii="Verdana" w:eastAsia="Times New Roman" w:hAnsi="Verdana" w:cs="Times New Roman"/>
          <w:b/>
          <w:bCs/>
          <w:i/>
          <w:iCs/>
          <w:color w:val="000000"/>
          <w:sz w:val="20"/>
          <w:szCs w:val="20"/>
          <w:lang w:eastAsia="en-AU"/>
        </w:rPr>
        <w:t>Bradburn</w:t>
      </w:r>
      <w:proofErr w:type="spellEnd"/>
      <w:r w:rsidRPr="00336E4A">
        <w:rPr>
          <w:rFonts w:ascii="Verdana" w:eastAsia="Times New Roman" w:hAnsi="Verdana" w:cs="Times New Roman"/>
          <w:color w:val="000000"/>
          <w:sz w:val="20"/>
          <w:szCs w:val="20"/>
          <w:lang w:eastAsia="en-AU"/>
        </w:rPr>
        <w:t> in reply.</w:t>
      </w:r>
      <w:proofErr w:type="gramEnd"/>
      <w:r w:rsidRPr="00336E4A">
        <w:rPr>
          <w:rFonts w:ascii="Verdana" w:eastAsia="Times New Roman" w:hAnsi="Verdana" w:cs="Times New Roman"/>
          <w:color w:val="000000"/>
          <w:sz w:val="20"/>
          <w:szCs w:val="20"/>
          <w:lang w:eastAsia="en-AU"/>
        </w:rPr>
        <w:t> </w:t>
      </w:r>
      <w:r w:rsidRPr="00336E4A">
        <w:rPr>
          <w:rFonts w:ascii="Verdana" w:eastAsia="Times New Roman" w:hAnsi="Verdana" w:cs="Times New Roman"/>
          <w:i/>
          <w:iCs/>
          <w:color w:val="000000"/>
          <w:sz w:val="20"/>
          <w:szCs w:val="20"/>
          <w:lang w:eastAsia="en-AU"/>
        </w:rPr>
        <w:t xml:space="preserve">The </w:t>
      </w:r>
      <w:proofErr w:type="spellStart"/>
      <w:r w:rsidRPr="00336E4A">
        <w:rPr>
          <w:rFonts w:ascii="Verdana" w:eastAsia="Times New Roman" w:hAnsi="Verdana" w:cs="Times New Roman"/>
          <w:i/>
          <w:iCs/>
          <w:color w:val="000000"/>
          <w:sz w:val="20"/>
          <w:szCs w:val="20"/>
          <w:lang w:eastAsia="en-AU"/>
        </w:rPr>
        <w:t>Caffin</w:t>
      </w:r>
      <w:proofErr w:type="spellEnd"/>
      <w:r w:rsidRPr="00336E4A">
        <w:rPr>
          <w:rFonts w:ascii="Verdana" w:eastAsia="Times New Roman" w:hAnsi="Verdana" w:cs="Times New Roman"/>
          <w:i/>
          <w:iCs/>
          <w:color w:val="000000"/>
          <w:sz w:val="20"/>
          <w:szCs w:val="20"/>
          <w:lang w:eastAsia="en-AU"/>
        </w:rPr>
        <w:t xml:space="preserve"> v. Aldridge</w:t>
      </w:r>
      <w:r w:rsidRPr="00336E4A">
        <w:rPr>
          <w:rFonts w:ascii="Verdana" w:eastAsia="Times New Roman" w:hAnsi="Verdana" w:cs="Times New Roman"/>
          <w:color w:val="000000"/>
          <w:sz w:val="20"/>
          <w:szCs w:val="20"/>
          <w:lang w:eastAsia="en-AU"/>
        </w:rPr>
        <w:t>26 line of cases, if good law, are to be confined (a) to instances where selected words are apparent on the face of the document, and (b) to commercial documents. The principle as stated in </w:t>
      </w:r>
      <w:proofErr w:type="spellStart"/>
      <w:r w:rsidRPr="00336E4A">
        <w:rPr>
          <w:rFonts w:ascii="Verdana" w:eastAsia="Times New Roman" w:hAnsi="Verdana" w:cs="Times New Roman"/>
          <w:i/>
          <w:iCs/>
          <w:color w:val="000000"/>
          <w:sz w:val="20"/>
          <w:szCs w:val="20"/>
          <w:lang w:eastAsia="en-AU"/>
        </w:rPr>
        <w:t>Combe</w:t>
      </w:r>
      <w:proofErr w:type="spellEnd"/>
      <w:r w:rsidRPr="00336E4A">
        <w:rPr>
          <w:rFonts w:ascii="Verdana" w:eastAsia="Times New Roman" w:hAnsi="Verdana" w:cs="Times New Roman"/>
          <w:i/>
          <w:iCs/>
          <w:color w:val="000000"/>
          <w:sz w:val="20"/>
          <w:szCs w:val="20"/>
          <w:lang w:eastAsia="en-AU"/>
        </w:rPr>
        <w:t xml:space="preserve"> v. Combe</w:t>
      </w:r>
      <w:r w:rsidRPr="00336E4A">
        <w:rPr>
          <w:rFonts w:ascii="Verdana" w:eastAsia="Times New Roman" w:hAnsi="Verdana" w:cs="Times New Roman"/>
          <w:color w:val="000000"/>
          <w:sz w:val="20"/>
          <w:szCs w:val="20"/>
          <w:lang w:eastAsia="en-AU"/>
        </w:rPr>
        <w:t>27 has been criticized as too wide: </w:t>
      </w:r>
      <w:r w:rsidRPr="00336E4A">
        <w:rPr>
          <w:rFonts w:ascii="Verdana" w:eastAsia="Times New Roman" w:hAnsi="Verdana" w:cs="Times New Roman"/>
          <w:i/>
          <w:iCs/>
          <w:color w:val="000000"/>
          <w:sz w:val="20"/>
          <w:szCs w:val="20"/>
          <w:lang w:eastAsia="en-AU"/>
        </w:rPr>
        <w:t>Tool Metal Manufacturing Co. Ltd. v. Tungsten Electric Co. Ltd</w:t>
      </w:r>
      <w:r w:rsidRPr="00336E4A">
        <w:rPr>
          <w:rFonts w:ascii="Verdana" w:eastAsia="Times New Roman" w:hAnsi="Verdana" w:cs="Times New Roman"/>
          <w:color w:val="000000"/>
          <w:sz w:val="20"/>
          <w:szCs w:val="20"/>
          <w:lang w:eastAsia="en-AU"/>
        </w:rPr>
        <w:t>.</w:t>
      </w:r>
      <w:proofErr w:type="gramStart"/>
      <w:r w:rsidRPr="00336E4A">
        <w:rPr>
          <w:rFonts w:ascii="Verdana" w:eastAsia="Times New Roman" w:hAnsi="Verdana" w:cs="Times New Roman"/>
          <w:color w:val="000000"/>
          <w:sz w:val="20"/>
          <w:szCs w:val="20"/>
          <w:lang w:eastAsia="en-AU"/>
        </w:rPr>
        <w:t>,28</w:t>
      </w:r>
      <w:proofErr w:type="gramEnd"/>
      <w:r w:rsidRPr="00336E4A">
        <w:rPr>
          <w:rFonts w:ascii="Verdana" w:eastAsia="Times New Roman" w:hAnsi="Verdana" w:cs="Times New Roman"/>
          <w:color w:val="000000"/>
          <w:sz w:val="20"/>
          <w:szCs w:val="20"/>
          <w:lang w:eastAsia="en-AU"/>
        </w:rPr>
        <w:t> </w:t>
      </w:r>
      <w:r w:rsidRPr="00336E4A">
        <w:rPr>
          <w:rFonts w:ascii="Verdana" w:eastAsia="Times New Roman" w:hAnsi="Verdana" w:cs="Times New Roman"/>
          <w:i/>
          <w:iCs/>
          <w:color w:val="000000"/>
          <w:sz w:val="20"/>
          <w:szCs w:val="20"/>
          <w:lang w:eastAsia="en-AU"/>
        </w:rPr>
        <w:t>per</w:t>
      </w:r>
      <w:r w:rsidRPr="00336E4A">
        <w:rPr>
          <w:rFonts w:ascii="Verdana" w:eastAsia="Times New Roman" w:hAnsi="Verdana" w:cs="Times New Roman"/>
          <w:color w:val="000000"/>
          <w:sz w:val="20"/>
          <w:szCs w:val="20"/>
          <w:lang w:eastAsia="en-AU"/>
        </w:rPr>
        <w:t> Lord Simonds; and </w:t>
      </w:r>
      <w:r w:rsidRPr="00336E4A">
        <w:rPr>
          <w:rFonts w:ascii="Verdana" w:eastAsia="Times New Roman" w:hAnsi="Verdana" w:cs="Times New Roman"/>
          <w:i/>
          <w:iCs/>
          <w:color w:val="000000"/>
          <w:sz w:val="20"/>
          <w:szCs w:val="20"/>
          <w:lang w:eastAsia="en-AU"/>
        </w:rPr>
        <w:t>Lyle-</w:t>
      </w:r>
      <w:proofErr w:type="spellStart"/>
      <w:r w:rsidRPr="00336E4A">
        <w:rPr>
          <w:rFonts w:ascii="Verdana" w:eastAsia="Times New Roman" w:hAnsi="Verdana" w:cs="Times New Roman"/>
          <w:i/>
          <w:iCs/>
          <w:color w:val="000000"/>
          <w:sz w:val="20"/>
          <w:szCs w:val="20"/>
          <w:lang w:eastAsia="en-AU"/>
        </w:rPr>
        <w:t>Meller</w:t>
      </w:r>
      <w:proofErr w:type="spellEnd"/>
      <w:r w:rsidRPr="00336E4A">
        <w:rPr>
          <w:rFonts w:ascii="Verdana" w:eastAsia="Times New Roman" w:hAnsi="Verdana" w:cs="Times New Roman"/>
          <w:i/>
          <w:iCs/>
          <w:color w:val="000000"/>
          <w:sz w:val="20"/>
          <w:szCs w:val="20"/>
          <w:lang w:eastAsia="en-AU"/>
        </w:rPr>
        <w:t xml:space="preserve"> v. A. Lewis &amp; Co. (Westminster) Ltd</w:t>
      </w:r>
      <w:r w:rsidRPr="00336E4A">
        <w:rPr>
          <w:rFonts w:ascii="Verdana" w:eastAsia="Times New Roman" w:hAnsi="Verdana" w:cs="Times New Roman"/>
          <w:color w:val="000000"/>
          <w:sz w:val="20"/>
          <w:szCs w:val="20"/>
          <w:lang w:eastAsia="en-AU"/>
        </w:rPr>
        <w:t xml:space="preserve">.29 supports the view that even if the plaintiff company </w:t>
      </w:r>
      <w:proofErr w:type="spellStart"/>
      <w:r w:rsidRPr="00336E4A">
        <w:rPr>
          <w:rFonts w:ascii="Verdana" w:eastAsia="Times New Roman" w:hAnsi="Verdana" w:cs="Times New Roman"/>
          <w:color w:val="000000"/>
          <w:sz w:val="20"/>
          <w:szCs w:val="20"/>
          <w:lang w:eastAsia="en-AU"/>
        </w:rPr>
        <w:t>wa</w:t>
      </w:r>
      <w:proofErr w:type="spellEnd"/>
      <w:r w:rsidRPr="00336E4A">
        <w:rPr>
          <w:rFonts w:ascii="Verdana" w:eastAsia="Times New Roman" w:hAnsi="Verdana" w:cs="Times New Roman"/>
          <w:color w:val="000000"/>
          <w:sz w:val="20"/>
          <w:szCs w:val="20"/>
          <w:lang w:eastAsia="en-AU"/>
        </w:rPr>
        <w:t xml:space="preserve"> precluded from enforcing the covenant so long as the permission to reside lasted, now that permission has been withdrawn it can enforce the covenant according to its terms. </w:t>
      </w:r>
      <w:r w:rsidRPr="00336E4A">
        <w:rPr>
          <w:rFonts w:ascii="Verdana" w:eastAsia="Times New Roman" w:hAnsi="Verdana" w:cs="Times New Roman"/>
          <w:i/>
          <w:iCs/>
          <w:color w:val="000000"/>
          <w:sz w:val="20"/>
          <w:szCs w:val="20"/>
          <w:lang w:eastAsia="en-AU"/>
        </w:rPr>
        <w:t>Reg. v. Brighton</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13     </w:t>
      </w:r>
      <w:hyperlink r:id="rId20" w:tgtFrame="_parent" w:history="1">
        <w:r w:rsidRPr="00336E4A">
          <w:rPr>
            <w:rFonts w:ascii="Verdana" w:eastAsia="Times New Roman" w:hAnsi="Verdana" w:cs="Times New Roman"/>
            <w:color w:val="CC00BB"/>
            <w:sz w:val="16"/>
            <w:szCs w:val="16"/>
            <w:u w:val="single"/>
            <w:lang w:eastAsia="en-AU"/>
          </w:rPr>
          <w:t>[1895] 2 Q.B. 648</w:t>
        </w:r>
      </w:hyperlink>
      <w:r w:rsidRPr="00336E4A">
        <w:rPr>
          <w:rFonts w:ascii="Verdana" w:eastAsia="Times New Roman" w:hAnsi="Verdana" w:cs="Times New Roman"/>
          <w:color w:val="000000"/>
          <w:sz w:val="16"/>
          <w:szCs w:val="16"/>
          <w:lang w:eastAsia="en-AU"/>
        </w:rPr>
        <w:t>; 12 T.L.R. 27.</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14     </w:t>
      </w:r>
      <w:hyperlink r:id="rId21" w:tgtFrame="_parent" w:history="1">
        <w:r w:rsidRPr="00336E4A">
          <w:rPr>
            <w:rFonts w:ascii="Verdana" w:eastAsia="Times New Roman" w:hAnsi="Verdana" w:cs="Times New Roman"/>
            <w:color w:val="CC00BB"/>
            <w:sz w:val="16"/>
            <w:szCs w:val="16"/>
            <w:u w:val="single"/>
            <w:lang w:eastAsia="en-AU"/>
          </w:rPr>
          <w:t xml:space="preserve">(1878) 3 </w:t>
        </w:r>
        <w:proofErr w:type="spellStart"/>
        <w:r w:rsidRPr="00336E4A">
          <w:rPr>
            <w:rFonts w:ascii="Verdana" w:eastAsia="Times New Roman" w:hAnsi="Verdana" w:cs="Times New Roman"/>
            <w:color w:val="CC00BB"/>
            <w:sz w:val="16"/>
            <w:szCs w:val="16"/>
            <w:u w:val="single"/>
            <w:lang w:eastAsia="en-AU"/>
          </w:rPr>
          <w:t>App.Cas</w:t>
        </w:r>
        <w:proofErr w:type="spellEnd"/>
        <w:r w:rsidRPr="00336E4A">
          <w:rPr>
            <w:rFonts w:ascii="Verdana" w:eastAsia="Times New Roman" w:hAnsi="Verdana" w:cs="Times New Roman"/>
            <w:color w:val="CC00BB"/>
            <w:sz w:val="16"/>
            <w:szCs w:val="16"/>
            <w:u w:val="single"/>
            <w:lang w:eastAsia="en-AU"/>
          </w:rPr>
          <w:t>.</w:t>
        </w:r>
        <w:proofErr w:type="gramEnd"/>
        <w:r w:rsidRPr="00336E4A">
          <w:rPr>
            <w:rFonts w:ascii="Verdana" w:eastAsia="Times New Roman" w:hAnsi="Verdana" w:cs="Times New Roman"/>
            <w:color w:val="CC00BB"/>
            <w:sz w:val="16"/>
            <w:szCs w:val="16"/>
            <w:u w:val="single"/>
            <w:lang w:eastAsia="en-AU"/>
          </w:rPr>
          <w:t xml:space="preserve"> 552</w:t>
        </w:r>
      </w:hyperlink>
      <w:r w:rsidRPr="00336E4A">
        <w:rPr>
          <w:rFonts w:ascii="Verdana" w:eastAsia="Times New Roman" w:hAnsi="Verdana" w:cs="Times New Roman"/>
          <w:color w:val="000000"/>
          <w:sz w:val="16"/>
          <w:szCs w:val="16"/>
          <w:lang w:eastAsia="en-AU"/>
        </w:rPr>
        <w:t>.</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 xml:space="preserve">15     (1933) 45 </w:t>
      </w:r>
      <w:proofErr w:type="spellStart"/>
      <w:r w:rsidRPr="00336E4A">
        <w:rPr>
          <w:rFonts w:ascii="Verdana" w:eastAsia="Times New Roman" w:hAnsi="Verdana" w:cs="Times New Roman"/>
          <w:color w:val="000000"/>
          <w:sz w:val="16"/>
          <w:szCs w:val="16"/>
          <w:lang w:eastAsia="en-AU"/>
        </w:rPr>
        <w:t>Ll.L.Rep</w:t>
      </w:r>
      <w:proofErr w:type="spellEnd"/>
      <w:r w:rsidRPr="00336E4A">
        <w:rPr>
          <w:rFonts w:ascii="Verdana" w:eastAsia="Times New Roman" w:hAnsi="Verdana" w:cs="Times New Roman"/>
          <w:color w:val="000000"/>
          <w:sz w:val="16"/>
          <w:szCs w:val="16"/>
          <w:lang w:eastAsia="en-AU"/>
        </w:rPr>
        <w:t>.</w:t>
      </w:r>
      <w:proofErr w:type="gramEnd"/>
      <w:r w:rsidRPr="00336E4A">
        <w:rPr>
          <w:rFonts w:ascii="Verdana" w:eastAsia="Times New Roman" w:hAnsi="Verdana" w:cs="Times New Roman"/>
          <w:color w:val="000000"/>
          <w:sz w:val="16"/>
          <w:szCs w:val="16"/>
          <w:lang w:eastAsia="en-AU"/>
        </w:rPr>
        <w:t xml:space="preserve"> </w:t>
      </w:r>
      <w:proofErr w:type="gramStart"/>
      <w:r w:rsidRPr="00336E4A">
        <w:rPr>
          <w:rFonts w:ascii="Verdana" w:eastAsia="Times New Roman" w:hAnsi="Verdana" w:cs="Times New Roman"/>
          <w:color w:val="000000"/>
          <w:sz w:val="16"/>
          <w:szCs w:val="16"/>
          <w:lang w:eastAsia="en-AU"/>
        </w:rPr>
        <w:t>6, 7.</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16     (1858) 2 H. &amp; N. 615, 623.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17     (1915) 22 T.L.R. 54.</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18     </w:t>
      </w:r>
      <w:hyperlink r:id="rId22" w:tgtFrame="_parent" w:history="1">
        <w:r w:rsidRPr="00336E4A">
          <w:rPr>
            <w:rFonts w:ascii="Verdana" w:eastAsia="Times New Roman" w:hAnsi="Verdana" w:cs="Times New Roman"/>
            <w:color w:val="CC00BB"/>
            <w:sz w:val="16"/>
            <w:szCs w:val="16"/>
            <w:u w:val="single"/>
            <w:lang w:eastAsia="en-AU"/>
          </w:rPr>
          <w:t>[1900] 1 Ch. 108</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19     </w:t>
      </w:r>
      <w:hyperlink r:id="rId23" w:tgtFrame="_parent" w:history="1">
        <w:r w:rsidRPr="00336E4A">
          <w:rPr>
            <w:rFonts w:ascii="Verdana" w:eastAsia="Times New Roman" w:hAnsi="Verdana" w:cs="Times New Roman"/>
            <w:color w:val="CC00BB"/>
            <w:sz w:val="16"/>
            <w:szCs w:val="16"/>
            <w:u w:val="single"/>
            <w:lang w:eastAsia="en-AU"/>
          </w:rPr>
          <w:t>[1949] 2 K.B. 194</w:t>
        </w:r>
      </w:hyperlink>
      <w:r w:rsidRPr="00336E4A">
        <w:rPr>
          <w:rFonts w:ascii="Verdana" w:eastAsia="Times New Roman" w:hAnsi="Verdana" w:cs="Times New Roman"/>
          <w:color w:val="000000"/>
          <w:sz w:val="16"/>
          <w:szCs w:val="16"/>
          <w:lang w:eastAsia="en-AU"/>
        </w:rPr>
        <w:t>; [1949] 1 All E.R. 570.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20     </w:t>
      </w:r>
      <w:hyperlink r:id="rId24" w:tgtFrame="_parent" w:history="1">
        <w:r w:rsidRPr="00336E4A">
          <w:rPr>
            <w:rFonts w:ascii="Verdana" w:eastAsia="Times New Roman" w:hAnsi="Verdana" w:cs="Times New Roman"/>
            <w:color w:val="CC00BB"/>
            <w:sz w:val="16"/>
            <w:szCs w:val="16"/>
            <w:u w:val="single"/>
            <w:lang w:eastAsia="en-AU"/>
          </w:rPr>
          <w:t>[1955] 2 Q.B. 298</w:t>
        </w:r>
      </w:hyperlink>
      <w:r w:rsidRPr="00336E4A">
        <w:rPr>
          <w:rFonts w:ascii="Verdana" w:eastAsia="Times New Roman" w:hAnsi="Verdana" w:cs="Times New Roman"/>
          <w:color w:val="000000"/>
          <w:sz w:val="16"/>
          <w:szCs w:val="16"/>
          <w:lang w:eastAsia="en-AU"/>
        </w:rPr>
        <w:t>; [1955] 3 W.L.R. 5.</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21     [1937] 2 All E.R. 361.</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 xml:space="preserve">22     2 </w:t>
      </w:r>
      <w:proofErr w:type="spellStart"/>
      <w:r w:rsidRPr="00336E4A">
        <w:rPr>
          <w:rFonts w:ascii="Verdana" w:eastAsia="Times New Roman" w:hAnsi="Verdana" w:cs="Times New Roman"/>
          <w:color w:val="000000"/>
          <w:sz w:val="16"/>
          <w:szCs w:val="16"/>
          <w:lang w:eastAsia="en-AU"/>
        </w:rPr>
        <w:t>App.Cas</w:t>
      </w:r>
      <w:proofErr w:type="spellEnd"/>
      <w:r w:rsidRPr="00336E4A">
        <w:rPr>
          <w:rFonts w:ascii="Verdana" w:eastAsia="Times New Roman" w:hAnsi="Verdana" w:cs="Times New Roman"/>
          <w:color w:val="000000"/>
          <w:sz w:val="16"/>
          <w:szCs w:val="16"/>
          <w:lang w:eastAsia="en-AU"/>
        </w:rPr>
        <w:t>.</w:t>
      </w:r>
      <w:proofErr w:type="gramEnd"/>
      <w:r w:rsidRPr="00336E4A">
        <w:rPr>
          <w:rFonts w:ascii="Verdana" w:eastAsia="Times New Roman" w:hAnsi="Verdana" w:cs="Times New Roman"/>
          <w:color w:val="000000"/>
          <w:sz w:val="16"/>
          <w:szCs w:val="16"/>
          <w:lang w:eastAsia="en-AU"/>
        </w:rPr>
        <w:t xml:space="preserve"> 439.</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23     [1955] 1 W.L.R. 213, 223-224, 228-229, 230.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24     </w:t>
      </w:r>
      <w:hyperlink r:id="rId25" w:tgtFrame="_parent" w:history="1">
        <w:r w:rsidRPr="00336E4A">
          <w:rPr>
            <w:rFonts w:ascii="Verdana" w:eastAsia="Times New Roman" w:hAnsi="Verdana" w:cs="Times New Roman"/>
            <w:color w:val="CC00BB"/>
            <w:sz w:val="16"/>
            <w:szCs w:val="16"/>
            <w:u w:val="single"/>
            <w:lang w:eastAsia="en-AU"/>
          </w:rPr>
          <w:t>[1947] K.B. 130</w:t>
        </w:r>
      </w:hyperlink>
      <w:r w:rsidRPr="00336E4A">
        <w:rPr>
          <w:rFonts w:ascii="Verdana" w:eastAsia="Times New Roman" w:hAnsi="Verdana" w:cs="Times New Roman"/>
          <w:color w:val="000000"/>
          <w:sz w:val="16"/>
          <w:szCs w:val="16"/>
          <w:lang w:eastAsia="en-AU"/>
        </w:rPr>
        <w:t>; [1956] 1 All E.R. 256.</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25     </w:t>
      </w:r>
      <w:hyperlink r:id="rId26" w:tgtFrame="_parent" w:history="1">
        <w:r w:rsidRPr="00336E4A">
          <w:rPr>
            <w:rFonts w:ascii="Verdana" w:eastAsia="Times New Roman" w:hAnsi="Verdana" w:cs="Times New Roman"/>
            <w:color w:val="CC00BB"/>
            <w:sz w:val="16"/>
            <w:szCs w:val="16"/>
            <w:u w:val="single"/>
            <w:lang w:eastAsia="en-AU"/>
          </w:rPr>
          <w:t>[1951] 2 K.B. 215</w:t>
        </w:r>
      </w:hyperlink>
      <w:r w:rsidRPr="00336E4A">
        <w:rPr>
          <w:rFonts w:ascii="Verdana" w:eastAsia="Times New Roman" w:hAnsi="Verdana" w:cs="Times New Roman"/>
          <w:color w:val="000000"/>
          <w:sz w:val="16"/>
          <w:szCs w:val="16"/>
          <w:lang w:eastAsia="en-AU"/>
        </w:rPr>
        <w:t>, 219-220, 225.</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26     </w:t>
      </w:r>
      <w:hyperlink r:id="rId27" w:tgtFrame="_parent" w:history="1">
        <w:r w:rsidRPr="00336E4A">
          <w:rPr>
            <w:rFonts w:ascii="Verdana" w:eastAsia="Times New Roman" w:hAnsi="Verdana" w:cs="Times New Roman"/>
            <w:color w:val="CC00BB"/>
            <w:sz w:val="16"/>
            <w:szCs w:val="16"/>
            <w:u w:val="single"/>
            <w:lang w:eastAsia="en-AU"/>
          </w:rPr>
          <w:t>[1895] 2 Q.B. 648</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27     </w:t>
      </w:r>
      <w:hyperlink r:id="rId28" w:tgtFrame="_parent" w:history="1">
        <w:r w:rsidRPr="00336E4A">
          <w:rPr>
            <w:rFonts w:ascii="Verdana" w:eastAsia="Times New Roman" w:hAnsi="Verdana" w:cs="Times New Roman"/>
            <w:color w:val="CC00BB"/>
            <w:sz w:val="16"/>
            <w:szCs w:val="16"/>
            <w:u w:val="single"/>
            <w:lang w:eastAsia="en-AU"/>
          </w:rPr>
          <w:t>[1951] 2 K.B. 215</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28     [1955] 1 W.L.R. 761, 767.</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29     [1956] 1 W.L.R. 29.</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0" w:name="PAGE_140"/>
      <w:r w:rsidRPr="00336E4A">
        <w:rPr>
          <w:rFonts w:ascii="Verdana" w:eastAsia="Times New Roman" w:hAnsi="Verdana" w:cs="Times New Roman"/>
          <w:i/>
          <w:iCs/>
          <w:color w:val="999999"/>
          <w:sz w:val="20"/>
          <w:szCs w:val="20"/>
          <w:lang w:eastAsia="en-AU"/>
        </w:rPr>
        <w:t>[1959] Ch. 129 Page 140</w:t>
      </w:r>
      <w:bookmarkEnd w:id="10"/>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i/>
          <w:iCs/>
          <w:color w:val="000000"/>
          <w:sz w:val="20"/>
          <w:szCs w:val="20"/>
          <w:lang w:eastAsia="en-AU"/>
        </w:rPr>
        <w:t>and</w:t>
      </w:r>
      <w:proofErr w:type="gramEnd"/>
      <w:r w:rsidRPr="00336E4A">
        <w:rPr>
          <w:rFonts w:ascii="Verdana" w:eastAsia="Times New Roman" w:hAnsi="Verdana" w:cs="Times New Roman"/>
          <w:i/>
          <w:iCs/>
          <w:color w:val="000000"/>
          <w:sz w:val="20"/>
          <w:szCs w:val="20"/>
          <w:lang w:eastAsia="en-AU"/>
        </w:rPr>
        <w:t xml:space="preserve"> Area Rent Tribunal</w:t>
      </w:r>
      <w:r w:rsidRPr="00336E4A">
        <w:rPr>
          <w:rFonts w:ascii="Verdana" w:eastAsia="Times New Roman" w:hAnsi="Verdana" w:cs="Times New Roman"/>
          <w:color w:val="000000"/>
          <w:sz w:val="20"/>
          <w:szCs w:val="20"/>
          <w:lang w:eastAsia="en-AU"/>
        </w:rPr>
        <w:t>30 and </w:t>
      </w:r>
      <w:proofErr w:type="spellStart"/>
      <w:r w:rsidRPr="00336E4A">
        <w:rPr>
          <w:rFonts w:ascii="Verdana" w:eastAsia="Times New Roman" w:hAnsi="Verdana" w:cs="Times New Roman"/>
          <w:i/>
          <w:iCs/>
          <w:color w:val="000000"/>
          <w:sz w:val="20"/>
          <w:szCs w:val="20"/>
          <w:lang w:eastAsia="en-AU"/>
        </w:rPr>
        <w:t>Levermore</w:t>
      </w:r>
      <w:proofErr w:type="spellEnd"/>
      <w:r w:rsidRPr="00336E4A">
        <w:rPr>
          <w:rFonts w:ascii="Verdana" w:eastAsia="Times New Roman" w:hAnsi="Verdana" w:cs="Times New Roman"/>
          <w:i/>
          <w:iCs/>
          <w:color w:val="000000"/>
          <w:sz w:val="20"/>
          <w:szCs w:val="20"/>
          <w:lang w:eastAsia="en-AU"/>
        </w:rPr>
        <w:t xml:space="preserve"> v. Jobey</w:t>
      </w:r>
      <w:r w:rsidRPr="00336E4A">
        <w:rPr>
          <w:rFonts w:ascii="Verdana" w:eastAsia="Times New Roman" w:hAnsi="Verdana" w:cs="Times New Roman"/>
          <w:color w:val="000000"/>
          <w:sz w:val="20"/>
          <w:szCs w:val="20"/>
          <w:lang w:eastAsia="en-AU"/>
        </w:rPr>
        <w:t>31 are distinguishable. Neither case makes past history or previous user a "surrounding circumstance" at which the court can look in construing the covenant. It is conceded that the nature of the premises is such a circumstance, but here the premises are in no sense a dwelling-house; they are a lock-</w:t>
      </w:r>
      <w:r w:rsidRPr="00336E4A">
        <w:rPr>
          <w:rFonts w:ascii="Verdana" w:eastAsia="Times New Roman" w:hAnsi="Verdana" w:cs="Times New Roman"/>
          <w:color w:val="000000"/>
          <w:sz w:val="20"/>
          <w:szCs w:val="20"/>
          <w:lang w:eastAsia="en-AU"/>
        </w:rPr>
        <w:lastRenderedPageBreak/>
        <w:t>up shop and nothing more. On waiver or release, the period of 20 years is material and was the basis of the decision in </w:t>
      </w:r>
      <w:r w:rsidRPr="00336E4A">
        <w:rPr>
          <w:rFonts w:ascii="Verdana" w:eastAsia="Times New Roman" w:hAnsi="Verdana" w:cs="Times New Roman"/>
          <w:i/>
          <w:iCs/>
          <w:color w:val="000000"/>
          <w:sz w:val="20"/>
          <w:szCs w:val="20"/>
          <w:lang w:eastAsia="en-AU"/>
        </w:rPr>
        <w:t>Gibson v. Doeg</w:t>
      </w:r>
      <w:r w:rsidRPr="00336E4A">
        <w:rPr>
          <w:rFonts w:ascii="Verdana" w:eastAsia="Times New Roman" w:hAnsi="Verdana" w:cs="Times New Roman"/>
          <w:color w:val="000000"/>
          <w:sz w:val="20"/>
          <w:szCs w:val="20"/>
          <w:lang w:eastAsia="en-AU"/>
        </w:rPr>
        <w:t>.32 Further, in that case the landlord's knowledge of the breach of covenant was admitted; here sufficient knowledge is not proved.</w:t>
      </w:r>
    </w:p>
    <w:p w:rsidR="00336E4A" w:rsidRPr="00336E4A" w:rsidRDefault="00336E4A" w:rsidP="00336E4A">
      <w:pPr>
        <w:shd w:val="clear" w:color="auto" w:fill="FFFFFF"/>
        <w:spacing w:after="0" w:line="240" w:lineRule="auto"/>
        <w:jc w:val="right"/>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Cur.</w:t>
      </w:r>
      <w:proofErr w:type="gramEnd"/>
      <w:r w:rsidRPr="00336E4A">
        <w:rPr>
          <w:rFonts w:ascii="Verdana" w:eastAsia="Times New Roman" w:hAnsi="Verdana" w:cs="Times New Roman"/>
          <w:color w:val="000000"/>
          <w:sz w:val="20"/>
          <w:szCs w:val="20"/>
          <w:lang w:eastAsia="en-AU"/>
        </w:rPr>
        <w:t xml:space="preserve"> </w:t>
      </w:r>
      <w:proofErr w:type="gramStart"/>
      <w:r w:rsidRPr="00336E4A">
        <w:rPr>
          <w:rFonts w:ascii="Verdana" w:eastAsia="Times New Roman" w:hAnsi="Verdana" w:cs="Times New Roman"/>
          <w:color w:val="000000"/>
          <w:sz w:val="20"/>
          <w:szCs w:val="20"/>
          <w:lang w:eastAsia="en-AU"/>
        </w:rPr>
        <w:t>adv</w:t>
      </w:r>
      <w:proofErr w:type="gramEnd"/>
      <w:r w:rsidRPr="00336E4A">
        <w:rPr>
          <w:rFonts w:ascii="Verdana" w:eastAsia="Times New Roman" w:hAnsi="Verdana" w:cs="Times New Roman"/>
          <w:color w:val="000000"/>
          <w:sz w:val="20"/>
          <w:szCs w:val="20"/>
          <w:lang w:eastAsia="en-AU"/>
        </w:rPr>
        <w:t xml:space="preserve">. </w:t>
      </w:r>
      <w:proofErr w:type="spellStart"/>
      <w:r w:rsidRPr="00336E4A">
        <w:rPr>
          <w:rFonts w:ascii="Verdana" w:eastAsia="Times New Roman" w:hAnsi="Verdana" w:cs="Times New Roman"/>
          <w:color w:val="000000"/>
          <w:sz w:val="20"/>
          <w:szCs w:val="20"/>
          <w:lang w:eastAsia="en-AU"/>
        </w:rPr>
        <w:t>vult</w:t>
      </w:r>
      <w:proofErr w:type="spellEnd"/>
      <w:r w:rsidRPr="00336E4A">
        <w:rPr>
          <w:rFonts w:ascii="Verdana" w:eastAsia="Times New Roman" w:hAnsi="Verdana" w:cs="Times New Roman"/>
          <w:color w:val="000000"/>
          <w:sz w:val="20"/>
          <w:szCs w:val="20"/>
          <w:lang w:eastAsia="en-AU"/>
        </w:rPr>
        <w: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July 2. HARMAN J. read the following judgment in which he stated the facts and continued: The first question to be answered is that of construction. The words on which the plaintiffs rely are those at the beginning of clause 2 (9), "to use the demised premises as and for showrooms workrooms and offices only," and it is argued that the plain meaning of these words is that no other use is to be made of the premises. It is said that this interpretation is affirmed by the rest of the clause which further cuts down the user by prohibiting a large number of trades or businesses. In my judgment, on the question of construction it is not permissible to look into the past history of the matter, nor to rely on the fact that the defendant had been living on the premises to the knowledge of the plaintiffs, nor even that he intended to continue to do so; nor, in my judgment, can the fact be called in aid that express words of prohibition as to residence had appeared in the draft and did not appear in the lease as executed. In commercial cases where printed forms are used, attention has been paid to words struck out. This method of construction had, I believe, the great authority of </w:t>
      </w:r>
      <w:proofErr w:type="spellStart"/>
      <w:r w:rsidRPr="00336E4A">
        <w:rPr>
          <w:rFonts w:ascii="Verdana" w:eastAsia="Times New Roman" w:hAnsi="Verdana" w:cs="Times New Roman"/>
          <w:color w:val="000000"/>
          <w:sz w:val="20"/>
          <w:szCs w:val="20"/>
          <w:lang w:eastAsia="en-AU"/>
        </w:rPr>
        <w:t>Scrutton</w:t>
      </w:r>
      <w:proofErr w:type="spellEnd"/>
      <w:r w:rsidRPr="00336E4A">
        <w:rPr>
          <w:rFonts w:ascii="Verdana" w:eastAsia="Times New Roman" w:hAnsi="Verdana" w:cs="Times New Roman"/>
          <w:color w:val="000000"/>
          <w:sz w:val="20"/>
          <w:szCs w:val="20"/>
          <w:lang w:eastAsia="en-AU"/>
        </w:rPr>
        <w:t xml:space="preserve"> L.J. There is an instance of it in </w:t>
      </w:r>
      <w:proofErr w:type="spellStart"/>
      <w:r w:rsidRPr="00336E4A">
        <w:rPr>
          <w:rFonts w:ascii="Verdana" w:eastAsia="Times New Roman" w:hAnsi="Verdana" w:cs="Times New Roman"/>
          <w:i/>
          <w:iCs/>
          <w:color w:val="000000"/>
          <w:sz w:val="20"/>
          <w:szCs w:val="20"/>
          <w:lang w:eastAsia="en-AU"/>
        </w:rPr>
        <w:t>Caffin</w:t>
      </w:r>
      <w:proofErr w:type="spellEnd"/>
      <w:r w:rsidRPr="00336E4A">
        <w:rPr>
          <w:rFonts w:ascii="Verdana" w:eastAsia="Times New Roman" w:hAnsi="Verdana" w:cs="Times New Roman"/>
          <w:i/>
          <w:iCs/>
          <w:color w:val="000000"/>
          <w:sz w:val="20"/>
          <w:szCs w:val="20"/>
          <w:lang w:eastAsia="en-AU"/>
        </w:rPr>
        <w:t xml:space="preserve"> v. Aldridge</w:t>
      </w:r>
      <w:r w:rsidRPr="00336E4A">
        <w:rPr>
          <w:rFonts w:ascii="Verdana" w:eastAsia="Times New Roman" w:hAnsi="Verdana" w:cs="Times New Roman"/>
          <w:color w:val="000000"/>
          <w:sz w:val="20"/>
          <w:szCs w:val="20"/>
          <w:lang w:eastAsia="en-AU"/>
        </w:rPr>
        <w:t xml:space="preserve">1 </w:t>
      </w:r>
      <w:proofErr w:type="gramStart"/>
      <w:r w:rsidRPr="00336E4A">
        <w:rPr>
          <w:rFonts w:ascii="Verdana" w:eastAsia="Times New Roman" w:hAnsi="Verdana" w:cs="Times New Roman"/>
          <w:color w:val="000000"/>
          <w:sz w:val="20"/>
          <w:szCs w:val="20"/>
          <w:lang w:eastAsia="en-AU"/>
        </w:rPr>
        <w:t>That</w:t>
      </w:r>
      <w:proofErr w:type="gramEnd"/>
      <w:r w:rsidRPr="00336E4A">
        <w:rPr>
          <w:rFonts w:ascii="Verdana" w:eastAsia="Times New Roman" w:hAnsi="Verdana" w:cs="Times New Roman"/>
          <w:color w:val="000000"/>
          <w:sz w:val="20"/>
          <w:szCs w:val="20"/>
          <w:lang w:eastAsia="en-AU"/>
        </w:rPr>
        <w:t xml:space="preserve"> was a commercial cause where the court had to construe the word "cargo," and they could see on the face of the document that before the word "cargo" there had been the words "full and complete" and these had been struck through. Lord Esher M.R. said this2: "In order to see what it meant</w:t>
      </w:r>
      <w:proofErr w:type="gramStart"/>
      <w:r w:rsidRPr="00336E4A">
        <w:rPr>
          <w:rFonts w:ascii="Verdana" w:eastAsia="Times New Roman" w:hAnsi="Verdana" w:cs="Times New Roman"/>
          <w:color w:val="000000"/>
          <w:sz w:val="20"/>
          <w:szCs w:val="20"/>
          <w:lang w:eastAsia="en-AU"/>
        </w:rPr>
        <w:t>,</w:t>
      </w:r>
      <w:proofErr w:type="gramEnd"/>
      <w:r w:rsidRPr="00336E4A">
        <w:rPr>
          <w:rFonts w:ascii="Verdana" w:eastAsia="Times New Roman" w:hAnsi="Verdana" w:cs="Times New Roman"/>
          <w:color w:val="000000"/>
          <w:sz w:val="20"/>
          <w:szCs w:val="20"/>
          <w:lang w:eastAsia="en-AU"/>
        </w:rPr>
        <w:t xml:space="preserve"> one must look at the rest of the document. We find that the words 'full and complete,' which were originally in the printed form, had been</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30     </w:t>
      </w:r>
      <w:hyperlink r:id="rId29" w:tgtFrame="_parent" w:history="1">
        <w:r w:rsidRPr="00336E4A">
          <w:rPr>
            <w:rFonts w:ascii="Verdana" w:eastAsia="Times New Roman" w:hAnsi="Verdana" w:cs="Times New Roman"/>
            <w:color w:val="CC00BB"/>
            <w:sz w:val="16"/>
            <w:szCs w:val="16"/>
            <w:u w:val="single"/>
            <w:lang w:eastAsia="en-AU"/>
          </w:rPr>
          <w:t>[1954] 1 Q.B. 446</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31     [1956] 1 W.L.R. 697.</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32     2 H. &amp; N. 623.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1     </w:t>
      </w:r>
      <w:hyperlink r:id="rId30" w:tgtFrame="_parent" w:history="1">
        <w:r w:rsidRPr="00336E4A">
          <w:rPr>
            <w:rFonts w:ascii="Verdana" w:eastAsia="Times New Roman" w:hAnsi="Verdana" w:cs="Times New Roman"/>
            <w:color w:val="CC00BB"/>
            <w:sz w:val="16"/>
            <w:szCs w:val="16"/>
            <w:u w:val="single"/>
            <w:lang w:eastAsia="en-AU"/>
          </w:rPr>
          <w:t>[1895] 2 Q.B. 648</w:t>
        </w:r>
      </w:hyperlink>
      <w:r w:rsidRPr="00336E4A">
        <w:rPr>
          <w:rFonts w:ascii="Verdana" w:eastAsia="Times New Roman" w:hAnsi="Verdana" w:cs="Times New Roman"/>
          <w:color w:val="000000"/>
          <w:sz w:val="16"/>
          <w:szCs w:val="16"/>
          <w:lang w:eastAsia="en-AU"/>
        </w:rPr>
        <w:t>, 650.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r w:rsidRPr="00336E4A">
        <w:rPr>
          <w:rFonts w:ascii="Verdana" w:eastAsia="Times New Roman" w:hAnsi="Verdana" w:cs="Times New Roman"/>
          <w:color w:val="000000"/>
          <w:sz w:val="16"/>
          <w:szCs w:val="16"/>
          <w:lang w:eastAsia="en-AU"/>
        </w:rPr>
        <w:t>2     Ibid.</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1" w:name="PAGE_141"/>
      <w:r w:rsidRPr="00336E4A">
        <w:rPr>
          <w:rFonts w:ascii="Verdana" w:eastAsia="Times New Roman" w:hAnsi="Verdana" w:cs="Times New Roman"/>
          <w:i/>
          <w:iCs/>
          <w:color w:val="999999"/>
          <w:sz w:val="20"/>
          <w:szCs w:val="20"/>
          <w:lang w:eastAsia="en-AU"/>
        </w:rPr>
        <w:t>[1959] Ch. 129 Page 141</w:t>
      </w:r>
      <w:bookmarkEnd w:id="11"/>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struck</w:t>
      </w:r>
      <w:proofErr w:type="gramEnd"/>
      <w:r w:rsidRPr="00336E4A">
        <w:rPr>
          <w:rFonts w:ascii="Verdana" w:eastAsia="Times New Roman" w:hAnsi="Verdana" w:cs="Times New Roman"/>
          <w:color w:val="000000"/>
          <w:sz w:val="20"/>
          <w:szCs w:val="20"/>
          <w:lang w:eastAsia="en-AU"/>
        </w:rPr>
        <w:t xml:space="preserve"> out." </w:t>
      </w:r>
      <w:proofErr w:type="gramStart"/>
      <w:r w:rsidRPr="00336E4A">
        <w:rPr>
          <w:rFonts w:ascii="Verdana" w:eastAsia="Times New Roman" w:hAnsi="Verdana" w:cs="Times New Roman"/>
          <w:color w:val="000000"/>
          <w:sz w:val="20"/>
          <w:szCs w:val="20"/>
          <w:lang w:eastAsia="en-AU"/>
        </w:rPr>
        <w:t>Lopes L.J. also said3: "The words 'full and complete' were erased; and that could only, I think, have been done for the purpose of showing that such was not the intention."</w:t>
      </w:r>
      <w:proofErr w:type="gramEnd"/>
      <w:r w:rsidRPr="00336E4A">
        <w:rPr>
          <w:rFonts w:ascii="Verdana" w:eastAsia="Times New Roman" w:hAnsi="Verdana" w:cs="Times New Roman"/>
          <w:color w:val="000000"/>
          <w:sz w:val="20"/>
          <w:szCs w:val="20"/>
          <w:lang w:eastAsia="en-AU"/>
        </w:rPr>
        <w:t xml:space="preserve"> Kay L.J. did not allude to that matter. Whether this be legitimate, I take leave to doubt: for example in </w:t>
      </w:r>
      <w:proofErr w:type="spellStart"/>
      <w:r w:rsidRPr="00336E4A">
        <w:rPr>
          <w:rFonts w:ascii="Verdana" w:eastAsia="Times New Roman" w:hAnsi="Verdana" w:cs="Times New Roman"/>
          <w:i/>
          <w:iCs/>
          <w:color w:val="000000"/>
          <w:sz w:val="20"/>
          <w:szCs w:val="20"/>
          <w:lang w:eastAsia="en-AU"/>
        </w:rPr>
        <w:t>Inglis</w:t>
      </w:r>
      <w:proofErr w:type="spellEnd"/>
      <w:r w:rsidRPr="00336E4A">
        <w:rPr>
          <w:rFonts w:ascii="Verdana" w:eastAsia="Times New Roman" w:hAnsi="Verdana" w:cs="Times New Roman"/>
          <w:i/>
          <w:iCs/>
          <w:color w:val="000000"/>
          <w:sz w:val="20"/>
          <w:szCs w:val="20"/>
          <w:lang w:eastAsia="en-AU"/>
        </w:rPr>
        <w:t xml:space="preserve"> v. Buttery</w:t>
      </w:r>
      <w:r w:rsidRPr="00336E4A">
        <w:rPr>
          <w:rFonts w:ascii="Verdana" w:eastAsia="Times New Roman" w:hAnsi="Verdana" w:cs="Times New Roman"/>
          <w:color w:val="000000"/>
          <w:sz w:val="20"/>
          <w:szCs w:val="20"/>
          <w:lang w:eastAsia="en-AU"/>
        </w:rPr>
        <w:t xml:space="preserve">,4 again a commercial case, the House of Lords held that neither letters of the parties before the contract was signed nor deleted words in the contract could be considered for the purpose of interpreting the intention of the parties. Lord </w:t>
      </w:r>
      <w:proofErr w:type="spellStart"/>
      <w:r w:rsidRPr="00336E4A">
        <w:rPr>
          <w:rFonts w:ascii="Verdana" w:eastAsia="Times New Roman" w:hAnsi="Verdana" w:cs="Times New Roman"/>
          <w:color w:val="000000"/>
          <w:sz w:val="20"/>
          <w:szCs w:val="20"/>
          <w:lang w:eastAsia="en-AU"/>
        </w:rPr>
        <w:t>Hatherley</w:t>
      </w:r>
      <w:proofErr w:type="spellEnd"/>
      <w:r w:rsidRPr="00336E4A">
        <w:rPr>
          <w:rFonts w:ascii="Verdana" w:eastAsia="Times New Roman" w:hAnsi="Verdana" w:cs="Times New Roman"/>
          <w:color w:val="000000"/>
          <w:sz w:val="20"/>
          <w:szCs w:val="20"/>
          <w:lang w:eastAsia="en-AU"/>
        </w:rPr>
        <w:t xml:space="preserve"> L.C. said this5: "Nor can I think, and I believe your Lordships will concur with me in this opinion, that it is legitimate to look at those words which appear upon the face of the agreement with a line drawn through them, and which are expressly, by the intention of all the parties to the agreement, deleted, that is to say, done away with, and wholly abolished. It is not legitimate to read them and to use them as bearing upon the meaning of that which has become the real contract between the parties, namely, the final arrangement of the document which we must now proceed to construe." At any rate, in my judgment, that method of construction must be confined to commercial cases where the words struck out appear on the face of the signed document and cannot be extended to looking at words which appear in a draft.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All these matters which I have mentioned are not, in my judgment, surrounding circumstances which can be called in aid to construe the language used. On the other hand, the nature of the property (that is to say, whether it was obviously a dwelling-house or adapted to be used as such) are matters to be taken into consideration. This is </w:t>
      </w:r>
      <w:r w:rsidRPr="00336E4A">
        <w:rPr>
          <w:rFonts w:ascii="Verdana" w:eastAsia="Times New Roman" w:hAnsi="Verdana" w:cs="Times New Roman"/>
          <w:color w:val="000000"/>
          <w:sz w:val="20"/>
          <w:szCs w:val="20"/>
          <w:lang w:eastAsia="en-AU"/>
        </w:rPr>
        <w:lastRenderedPageBreak/>
        <w:t>shown by the recent case of </w:t>
      </w:r>
      <w:proofErr w:type="spellStart"/>
      <w:r w:rsidRPr="00336E4A">
        <w:rPr>
          <w:rFonts w:ascii="Verdana" w:eastAsia="Times New Roman" w:hAnsi="Verdana" w:cs="Times New Roman"/>
          <w:i/>
          <w:iCs/>
          <w:color w:val="000000"/>
          <w:sz w:val="20"/>
          <w:szCs w:val="20"/>
          <w:lang w:eastAsia="en-AU"/>
        </w:rPr>
        <w:t>Levermore</w:t>
      </w:r>
      <w:proofErr w:type="spellEnd"/>
      <w:r w:rsidRPr="00336E4A">
        <w:rPr>
          <w:rFonts w:ascii="Verdana" w:eastAsia="Times New Roman" w:hAnsi="Verdana" w:cs="Times New Roman"/>
          <w:i/>
          <w:iCs/>
          <w:color w:val="000000"/>
          <w:sz w:val="20"/>
          <w:szCs w:val="20"/>
          <w:lang w:eastAsia="en-AU"/>
        </w:rPr>
        <w:t xml:space="preserve"> v. Jobey</w:t>
      </w:r>
      <w:proofErr w:type="gramStart"/>
      <w:r w:rsidRPr="00336E4A">
        <w:rPr>
          <w:rFonts w:ascii="Verdana" w:eastAsia="Times New Roman" w:hAnsi="Verdana" w:cs="Times New Roman"/>
          <w:color w:val="000000"/>
          <w:sz w:val="20"/>
          <w:szCs w:val="20"/>
          <w:lang w:eastAsia="en-AU"/>
        </w:rPr>
        <w:t>,6</w:t>
      </w:r>
      <w:proofErr w:type="gramEnd"/>
      <w:r w:rsidRPr="00336E4A">
        <w:rPr>
          <w:rFonts w:ascii="Verdana" w:eastAsia="Times New Roman" w:hAnsi="Verdana" w:cs="Times New Roman"/>
          <w:color w:val="000000"/>
          <w:sz w:val="20"/>
          <w:szCs w:val="20"/>
          <w:lang w:eastAsia="en-AU"/>
        </w:rPr>
        <w:t xml:space="preserve"> where at the end of the headnote I find these words: </w:t>
      </w:r>
      <w:r w:rsidRPr="00336E4A">
        <w:rPr>
          <w:rFonts w:ascii="Verdana" w:eastAsia="Times New Roman" w:hAnsi="Verdana" w:cs="Times New Roman"/>
          <w:i/>
          <w:iCs/>
          <w:color w:val="000000"/>
          <w:sz w:val="20"/>
          <w:szCs w:val="20"/>
          <w:lang w:eastAsia="en-AU"/>
        </w:rPr>
        <w:t xml:space="preserve">"Per </w:t>
      </w:r>
      <w:proofErr w:type="spellStart"/>
      <w:r w:rsidRPr="00336E4A">
        <w:rPr>
          <w:rFonts w:ascii="Verdana" w:eastAsia="Times New Roman" w:hAnsi="Verdana" w:cs="Times New Roman"/>
          <w:i/>
          <w:iCs/>
          <w:color w:val="000000"/>
          <w:sz w:val="20"/>
          <w:szCs w:val="20"/>
          <w:lang w:eastAsia="en-AU"/>
        </w:rPr>
        <w:t>curiam</w:t>
      </w:r>
      <w:proofErr w:type="spellEnd"/>
      <w:r w:rsidRPr="00336E4A">
        <w:rPr>
          <w:rFonts w:ascii="Verdana" w:eastAsia="Times New Roman" w:hAnsi="Verdana" w:cs="Times New Roman"/>
          <w:color w:val="000000"/>
          <w:sz w:val="20"/>
          <w:szCs w:val="20"/>
          <w:lang w:eastAsia="en-AU"/>
        </w:rPr>
        <w:t>. In construing a lease for the purpose of deciding whether it effects a letting of a dwelling-house the court is not precluded from looking at the subject-matter of the lease, namely, the property let, to ascertain whether it is or is not adapted for living purposes." Jenkins L.J. says this7: The first thing to be done, therefore, in the present case is to look at the terms of the lease. For the purpose of construing the lease … it is permissible for the court, and indeed obligatory on it, to pay regard to the surrounding circumstances with reference to which the lease was entered into, and in</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3     </w:t>
      </w:r>
      <w:hyperlink r:id="rId31" w:tgtFrame="_parent" w:history="1">
        <w:r w:rsidRPr="00336E4A">
          <w:rPr>
            <w:rFonts w:ascii="Verdana" w:eastAsia="Times New Roman" w:hAnsi="Verdana" w:cs="Times New Roman"/>
            <w:color w:val="CC00BB"/>
            <w:sz w:val="16"/>
            <w:szCs w:val="16"/>
            <w:u w:val="single"/>
            <w:lang w:eastAsia="en-AU"/>
          </w:rPr>
          <w:t>[1895] 2 Q.B. 648</w:t>
        </w:r>
      </w:hyperlink>
      <w:r w:rsidRPr="00336E4A">
        <w:rPr>
          <w:rFonts w:ascii="Verdana" w:eastAsia="Times New Roman" w:hAnsi="Verdana" w:cs="Times New Roman"/>
          <w:color w:val="000000"/>
          <w:sz w:val="16"/>
          <w:szCs w:val="16"/>
          <w:lang w:eastAsia="en-AU"/>
        </w:rPr>
        <w:t>, 650.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4     </w:t>
      </w:r>
      <w:hyperlink r:id="rId32" w:tgtFrame="_parent" w:history="1">
        <w:r w:rsidRPr="00336E4A">
          <w:rPr>
            <w:rFonts w:ascii="Verdana" w:eastAsia="Times New Roman" w:hAnsi="Verdana" w:cs="Times New Roman"/>
            <w:color w:val="CC00BB"/>
            <w:sz w:val="16"/>
            <w:szCs w:val="16"/>
            <w:u w:val="single"/>
            <w:lang w:eastAsia="en-AU"/>
          </w:rPr>
          <w:t xml:space="preserve">(1878) 3 </w:t>
        </w:r>
        <w:proofErr w:type="spellStart"/>
        <w:r w:rsidRPr="00336E4A">
          <w:rPr>
            <w:rFonts w:ascii="Verdana" w:eastAsia="Times New Roman" w:hAnsi="Verdana" w:cs="Times New Roman"/>
            <w:color w:val="CC00BB"/>
            <w:sz w:val="16"/>
            <w:szCs w:val="16"/>
            <w:u w:val="single"/>
            <w:lang w:eastAsia="en-AU"/>
          </w:rPr>
          <w:t>App.Cas</w:t>
        </w:r>
        <w:proofErr w:type="spellEnd"/>
        <w:r w:rsidRPr="00336E4A">
          <w:rPr>
            <w:rFonts w:ascii="Verdana" w:eastAsia="Times New Roman" w:hAnsi="Verdana" w:cs="Times New Roman"/>
            <w:color w:val="CC00BB"/>
            <w:sz w:val="16"/>
            <w:szCs w:val="16"/>
            <w:u w:val="single"/>
            <w:lang w:eastAsia="en-AU"/>
          </w:rPr>
          <w:t>.</w:t>
        </w:r>
        <w:proofErr w:type="gramEnd"/>
        <w:r w:rsidRPr="00336E4A">
          <w:rPr>
            <w:rFonts w:ascii="Verdana" w:eastAsia="Times New Roman" w:hAnsi="Verdana" w:cs="Times New Roman"/>
            <w:color w:val="CC00BB"/>
            <w:sz w:val="16"/>
            <w:szCs w:val="16"/>
            <w:u w:val="single"/>
            <w:lang w:eastAsia="en-AU"/>
          </w:rPr>
          <w:t xml:space="preserve"> 552</w:t>
        </w:r>
      </w:hyperlink>
      <w:r w:rsidRPr="00336E4A">
        <w:rPr>
          <w:rFonts w:ascii="Verdana" w:eastAsia="Times New Roman" w:hAnsi="Verdana" w:cs="Times New Roman"/>
          <w:color w:val="000000"/>
          <w:sz w:val="16"/>
          <w:szCs w:val="16"/>
          <w:lang w:eastAsia="en-AU"/>
        </w:rPr>
        <w:t>.</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r w:rsidRPr="00336E4A">
        <w:rPr>
          <w:rFonts w:ascii="Verdana" w:eastAsia="Times New Roman" w:hAnsi="Verdana" w:cs="Times New Roman"/>
          <w:color w:val="000000"/>
          <w:sz w:val="16"/>
          <w:szCs w:val="16"/>
          <w:lang w:eastAsia="en-AU"/>
        </w:rPr>
        <w:t>5     Ibid. 558.</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6     [1956] 1 W.L.R. 697; [1956] 2 All E.R. 362.</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7     [1956] 1 W.L.R. 697, 700.</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2" w:name="PAGE_142"/>
      <w:r w:rsidRPr="00336E4A">
        <w:rPr>
          <w:rFonts w:ascii="Verdana" w:eastAsia="Times New Roman" w:hAnsi="Verdana" w:cs="Times New Roman"/>
          <w:i/>
          <w:iCs/>
          <w:color w:val="999999"/>
          <w:sz w:val="20"/>
          <w:szCs w:val="20"/>
          <w:lang w:eastAsia="en-AU"/>
        </w:rPr>
        <w:t>[1959] Ch. 129 Page 142</w:t>
      </w:r>
      <w:bookmarkEnd w:id="12"/>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particular</w:t>
      </w:r>
      <w:proofErr w:type="gramEnd"/>
      <w:r w:rsidRPr="00336E4A">
        <w:rPr>
          <w:rFonts w:ascii="Verdana" w:eastAsia="Times New Roman" w:hAnsi="Verdana" w:cs="Times New Roman"/>
          <w:color w:val="000000"/>
          <w:sz w:val="20"/>
          <w:szCs w:val="20"/>
          <w:lang w:eastAsia="en-AU"/>
        </w:rPr>
        <w:t xml:space="preserve"> to look at the nature of the subject-matter of the letting."</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My attention was called not only to this case but to another in which covenants not unlike those before me have recently been construed by the court. The earlier case is </w:t>
      </w:r>
      <w:r w:rsidRPr="00336E4A">
        <w:rPr>
          <w:rFonts w:ascii="Verdana" w:eastAsia="Times New Roman" w:hAnsi="Verdana" w:cs="Times New Roman"/>
          <w:i/>
          <w:iCs/>
          <w:color w:val="000000"/>
          <w:sz w:val="20"/>
          <w:szCs w:val="20"/>
          <w:lang w:eastAsia="en-AU"/>
        </w:rPr>
        <w:t>Reg. v. Brighton and Area Rent Tribunal</w:t>
      </w:r>
      <w:r w:rsidRPr="00336E4A">
        <w:rPr>
          <w:rFonts w:ascii="Verdana" w:eastAsia="Times New Roman" w:hAnsi="Verdana" w:cs="Times New Roman"/>
          <w:color w:val="000000"/>
          <w:sz w:val="20"/>
          <w:szCs w:val="20"/>
          <w:lang w:eastAsia="en-AU"/>
        </w:rPr>
        <w:t xml:space="preserve">.8 That was a case under the Rent Restrictions Acts, the question being whether a shop with a self-contained flat over it ought to be classed as a dwelling-house. The covenant in question was that the tenant would not permit the premises to be used otherwise than for the business of a greengrocer, and it was held that so long as he carried on a greengrocer's business there he was not in breach of covenant, though he lived on the property. Lord Goddard C.J. in a reserved judgment, after quoting the covenant, said9: "The rule with regard to the construction of such a covenant is conveniently stated in </w:t>
      </w:r>
      <w:proofErr w:type="spellStart"/>
      <w:r w:rsidRPr="00336E4A">
        <w:rPr>
          <w:rFonts w:ascii="Verdana" w:eastAsia="Times New Roman" w:hAnsi="Verdana" w:cs="Times New Roman"/>
          <w:color w:val="000000"/>
          <w:sz w:val="20"/>
          <w:szCs w:val="20"/>
          <w:lang w:eastAsia="en-AU"/>
        </w:rPr>
        <w:t>Foa's</w:t>
      </w:r>
      <w:proofErr w:type="spellEnd"/>
      <w:r w:rsidRPr="00336E4A">
        <w:rPr>
          <w:rFonts w:ascii="Verdana" w:eastAsia="Times New Roman" w:hAnsi="Verdana" w:cs="Times New Roman"/>
          <w:color w:val="000000"/>
          <w:sz w:val="20"/>
          <w:szCs w:val="20"/>
          <w:lang w:eastAsia="en-AU"/>
        </w:rPr>
        <w:t xml:space="preserve"> Landlord and Tenant, 7th ed., p. 111, and as we think that the passage accurately states the law we will quote it instead of setting out the various cases which deal with this point: 'A covenant, like any other contract, is to be construed according to the intent of the parties as expressed by their own words, and by regard to the whole of the instrument, and the surrounding circumstances of the case, it being also a rule that if the words be doubtful, that construction is to be taken which is most strong against the </w:t>
      </w:r>
      <w:proofErr w:type="spellStart"/>
      <w:r w:rsidRPr="00336E4A">
        <w:rPr>
          <w:rFonts w:ascii="Verdana" w:eastAsia="Times New Roman" w:hAnsi="Verdana" w:cs="Times New Roman"/>
          <w:color w:val="000000"/>
          <w:sz w:val="20"/>
          <w:szCs w:val="20"/>
          <w:lang w:eastAsia="en-AU"/>
        </w:rPr>
        <w:t>covenantor</w:t>
      </w:r>
      <w:proofErr w:type="spellEnd"/>
      <w:r w:rsidRPr="00336E4A">
        <w:rPr>
          <w:rFonts w:ascii="Verdana" w:eastAsia="Times New Roman" w:hAnsi="Verdana" w:cs="Times New Roman"/>
          <w:color w:val="000000"/>
          <w:sz w:val="20"/>
          <w:szCs w:val="20"/>
          <w:lang w:eastAsia="en-AU"/>
        </w:rPr>
        <w:t>.' Bearing that in mind, it is in our opinion impossible to construe this covenant so as to prohibit the tenant from living on the premises. Provided that the tenant carries on a greengrocer's business it would in our opinion be impossible, and, indeed, absurd to say that he was in breach of his covenant because he lived on the premises. So to hold would mean that the whole of the upper part was sterilized, at least to the extent that the rooms could only be used as a store or for some such purpose, and not for that for which they were designed which the tenant is under covenant to preserve and not to alter." The Lord Chief Justice relied largely, as will be seen, on the fact that to hold that residence was a breach would be in effect to sterilize a large part of the property and prevent it from being used for the purposes for which it was designed. To the like effect is </w:t>
      </w:r>
      <w:proofErr w:type="spellStart"/>
      <w:r w:rsidRPr="00336E4A">
        <w:rPr>
          <w:rFonts w:ascii="Verdana" w:eastAsia="Times New Roman" w:hAnsi="Verdana" w:cs="Times New Roman"/>
          <w:i/>
          <w:iCs/>
          <w:color w:val="000000"/>
          <w:sz w:val="20"/>
          <w:szCs w:val="20"/>
          <w:lang w:eastAsia="en-AU"/>
        </w:rPr>
        <w:t>Levermore</w:t>
      </w:r>
      <w:proofErr w:type="spellEnd"/>
      <w:r w:rsidRPr="00336E4A">
        <w:rPr>
          <w:rFonts w:ascii="Verdana" w:eastAsia="Times New Roman" w:hAnsi="Verdana" w:cs="Times New Roman"/>
          <w:i/>
          <w:iCs/>
          <w:color w:val="000000"/>
          <w:sz w:val="20"/>
          <w:szCs w:val="20"/>
          <w:lang w:eastAsia="en-AU"/>
        </w:rPr>
        <w:t xml:space="preserve"> v. Jobey</w:t>
      </w:r>
      <w:proofErr w:type="gramStart"/>
      <w:r w:rsidRPr="00336E4A">
        <w:rPr>
          <w:rFonts w:ascii="Verdana" w:eastAsia="Times New Roman" w:hAnsi="Verdana" w:cs="Times New Roman"/>
          <w:color w:val="000000"/>
          <w:sz w:val="20"/>
          <w:szCs w:val="20"/>
          <w:lang w:eastAsia="en-AU"/>
        </w:rPr>
        <w:t>,10</w:t>
      </w:r>
      <w:proofErr w:type="gramEnd"/>
      <w:r w:rsidRPr="00336E4A">
        <w:rPr>
          <w:rFonts w:ascii="Verdana" w:eastAsia="Times New Roman" w:hAnsi="Verdana" w:cs="Times New Roman"/>
          <w:color w:val="000000"/>
          <w:sz w:val="20"/>
          <w:szCs w:val="20"/>
          <w:lang w:eastAsia="en-AU"/>
        </w:rPr>
        <w:t xml:space="preserve"> already cited, where the question was similar to that in the case above cited. Here again, the covenant was construed, having regard to the nature of the demised property, not to prevent user by</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8     </w:t>
      </w:r>
      <w:hyperlink r:id="rId33" w:tgtFrame="_parent" w:history="1">
        <w:r w:rsidRPr="00336E4A">
          <w:rPr>
            <w:rFonts w:ascii="Verdana" w:eastAsia="Times New Roman" w:hAnsi="Verdana" w:cs="Times New Roman"/>
            <w:color w:val="CC00BB"/>
            <w:sz w:val="16"/>
            <w:szCs w:val="16"/>
            <w:u w:val="single"/>
            <w:lang w:eastAsia="en-AU"/>
          </w:rPr>
          <w:t>[1954] 1 Q.B. 446</w:t>
        </w:r>
      </w:hyperlink>
      <w:r w:rsidRPr="00336E4A">
        <w:rPr>
          <w:rFonts w:ascii="Verdana" w:eastAsia="Times New Roman" w:hAnsi="Verdana" w:cs="Times New Roman"/>
          <w:color w:val="000000"/>
          <w:sz w:val="16"/>
          <w:szCs w:val="16"/>
          <w:lang w:eastAsia="en-AU"/>
        </w:rPr>
        <w:t>; [1954] 2 W.L.R. 289; [1954] 1 All E.R. 423.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9     </w:t>
      </w:r>
      <w:hyperlink r:id="rId34" w:tgtFrame="_parent" w:history="1">
        <w:r w:rsidRPr="00336E4A">
          <w:rPr>
            <w:rFonts w:ascii="Verdana" w:eastAsia="Times New Roman" w:hAnsi="Verdana" w:cs="Times New Roman"/>
            <w:color w:val="CC00BB"/>
            <w:sz w:val="16"/>
            <w:szCs w:val="16"/>
            <w:u w:val="single"/>
            <w:lang w:eastAsia="en-AU"/>
          </w:rPr>
          <w:t>[1954] 1 Q.B. 446</w:t>
        </w:r>
      </w:hyperlink>
      <w:r w:rsidRPr="00336E4A">
        <w:rPr>
          <w:rFonts w:ascii="Verdana" w:eastAsia="Times New Roman" w:hAnsi="Verdana" w:cs="Times New Roman"/>
          <w:color w:val="000000"/>
          <w:sz w:val="16"/>
          <w:szCs w:val="16"/>
          <w:lang w:eastAsia="en-AU"/>
        </w:rPr>
        <w:t>, 452.</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10     [1956] 1 W.L.R. 697.</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3" w:name="PAGE_143"/>
      <w:r w:rsidRPr="00336E4A">
        <w:rPr>
          <w:rFonts w:ascii="Verdana" w:eastAsia="Times New Roman" w:hAnsi="Verdana" w:cs="Times New Roman"/>
          <w:i/>
          <w:iCs/>
          <w:color w:val="999999"/>
          <w:sz w:val="20"/>
          <w:szCs w:val="20"/>
          <w:lang w:eastAsia="en-AU"/>
        </w:rPr>
        <w:t>[1959] Ch. 129 Page 143</w:t>
      </w:r>
      <w:bookmarkEnd w:id="13"/>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lastRenderedPageBreak/>
        <w:t>residence</w:t>
      </w:r>
      <w:proofErr w:type="gramEnd"/>
      <w:r w:rsidRPr="00336E4A">
        <w:rPr>
          <w:rFonts w:ascii="Verdana" w:eastAsia="Times New Roman" w:hAnsi="Verdana" w:cs="Times New Roman"/>
          <w:color w:val="000000"/>
          <w:sz w:val="20"/>
          <w:szCs w:val="20"/>
          <w:lang w:eastAsia="en-AU"/>
        </w:rPr>
        <w:t>. These cases, of course, turned upon the particular words used and the surrounding circumstances; and both are here different. If the demised property consists in part of trade premises and in part of living quarters, it is natural to give the covenant a meaning which confines its operation to the trade portion and does not make the rest of the property unusable. This shop and basement are not, on the face of it, suitable for a dwelling-house. They constitute in effect one of four lock-up shops. They are adapted for shopkeeping. Consequently, when I find a covenant to use for showrooms, workrooms and offices only, coupled with a restriction covering a wide area of trades, it appears to me that this clearly means that the property is to be used for trade purposes only and then only for certain trades, and that to use the property as a dwelling-house is a clear breach of covenant. On this point, therefore, I am of opinion that the plaintiffs succeed.</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I must next deal with the issue of rectification. The defendant sought to have inserted a proviso expressly allowing him to reside on the premises. Now, according to his evidence, which I accept on this point, this was the very request which he made to Jones on the telephone in December, 1947, and which Jones categorically refused, being under the impression this would be a breach of the covenants of the head-lease. The defendant argued that both sides did in fact intend that the defendant should be allowed to reside; but even if that be so, there was clearly no common intention to insert such a provision in the lease, for the very clear reason that the plaintiffs wished to avoid the mischief of the Rent Restrictions Acts. The plea of rectification therefore fails.</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The next issue is that of waiver. Now residence, contrary to the covenants of the lease, is a continuing breach and therefore prima facie it is only waived by the acceptance of rent down to the date of that acceptance and there is a new breach immediately thereafter which is not waived. My attention was called to a number of cases which show that acts of waiver may be so continuous that the court is driven to the conclusion that there has been a new agreement for letting or a licence or a release of the covenant. The cases cited on this subject show acquiescence continuing for a very long period of years. For instance, in </w:t>
      </w:r>
      <w:r w:rsidRPr="00336E4A">
        <w:rPr>
          <w:rFonts w:ascii="Verdana" w:eastAsia="Times New Roman" w:hAnsi="Verdana" w:cs="Times New Roman"/>
          <w:i/>
          <w:iCs/>
          <w:color w:val="000000"/>
          <w:sz w:val="20"/>
          <w:szCs w:val="20"/>
          <w:lang w:eastAsia="en-AU"/>
        </w:rPr>
        <w:t>Gibson v. Doeg</w:t>
      </w:r>
      <w:r w:rsidRPr="00336E4A">
        <w:rPr>
          <w:rFonts w:ascii="Verdana" w:eastAsia="Times New Roman" w:hAnsi="Verdana" w:cs="Times New Roman"/>
          <w:color w:val="000000"/>
          <w:sz w:val="20"/>
          <w:szCs w:val="20"/>
          <w:lang w:eastAsia="en-AU"/>
        </w:rPr>
        <w:t>11 the period was 20 years, in </w:t>
      </w:r>
      <w:r w:rsidRPr="00336E4A">
        <w:rPr>
          <w:rFonts w:ascii="Verdana" w:eastAsia="Times New Roman" w:hAnsi="Verdana" w:cs="Times New Roman"/>
          <w:i/>
          <w:iCs/>
          <w:color w:val="000000"/>
          <w:sz w:val="20"/>
          <w:szCs w:val="20"/>
          <w:lang w:eastAsia="en-AU"/>
        </w:rPr>
        <w:t>Gibbon v. Payne</w:t>
      </w:r>
      <w:r w:rsidRPr="00336E4A">
        <w:rPr>
          <w:rFonts w:ascii="Verdana" w:eastAsia="Times New Roman" w:hAnsi="Verdana" w:cs="Times New Roman"/>
          <w:color w:val="000000"/>
          <w:sz w:val="20"/>
          <w:szCs w:val="20"/>
          <w:lang w:eastAsia="en-AU"/>
        </w:rPr>
        <w:t>12 it was 40 years, and in </w:t>
      </w:r>
      <w:r w:rsidRPr="00336E4A">
        <w:rPr>
          <w:rFonts w:ascii="Verdana" w:eastAsia="Times New Roman" w:hAnsi="Verdana" w:cs="Times New Roman"/>
          <w:i/>
          <w:iCs/>
          <w:color w:val="000000"/>
          <w:sz w:val="20"/>
          <w:szCs w:val="20"/>
          <w:lang w:eastAsia="en-AU"/>
        </w:rPr>
        <w:t>Hepworth v. Pickles</w:t>
      </w:r>
      <w:r w:rsidRPr="00336E4A">
        <w:rPr>
          <w:rFonts w:ascii="Verdana" w:eastAsia="Times New Roman" w:hAnsi="Verdana" w:cs="Times New Roman"/>
          <w:color w:val="000000"/>
          <w:sz w:val="20"/>
          <w:szCs w:val="20"/>
          <w:lang w:eastAsia="en-AU"/>
        </w:rPr>
        <w:t>13</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11     (1858) 2 H. &amp; N. 623.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12     (1905) 22 T.L.R. 54.</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13     </w:t>
      </w:r>
      <w:hyperlink r:id="rId35" w:tgtFrame="_parent" w:history="1">
        <w:r w:rsidRPr="00336E4A">
          <w:rPr>
            <w:rFonts w:ascii="Verdana" w:eastAsia="Times New Roman" w:hAnsi="Verdana" w:cs="Times New Roman"/>
            <w:color w:val="CC00BB"/>
            <w:sz w:val="16"/>
            <w:szCs w:val="16"/>
            <w:u w:val="single"/>
            <w:lang w:eastAsia="en-AU"/>
          </w:rPr>
          <w:t>[1900] 1 Ch. 108</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4" w:name="PAGE_144"/>
      <w:r w:rsidRPr="00336E4A">
        <w:rPr>
          <w:rFonts w:ascii="Verdana" w:eastAsia="Times New Roman" w:hAnsi="Verdana" w:cs="Times New Roman"/>
          <w:i/>
          <w:iCs/>
          <w:color w:val="999999"/>
          <w:sz w:val="20"/>
          <w:szCs w:val="20"/>
          <w:lang w:eastAsia="en-AU"/>
        </w:rPr>
        <w:t>[1959] Ch. 129 Page 144</w:t>
      </w:r>
      <w:bookmarkEnd w:id="14"/>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24 years. In the more recent case of </w:t>
      </w:r>
      <w:r w:rsidRPr="00336E4A">
        <w:rPr>
          <w:rFonts w:ascii="Verdana" w:eastAsia="Times New Roman" w:hAnsi="Verdana" w:cs="Times New Roman"/>
          <w:i/>
          <w:iCs/>
          <w:color w:val="000000"/>
          <w:sz w:val="20"/>
          <w:szCs w:val="20"/>
          <w:lang w:eastAsia="en-AU"/>
        </w:rPr>
        <w:t>Lloyds Bank v. Jones</w:t>
      </w:r>
      <w:r w:rsidRPr="00336E4A">
        <w:rPr>
          <w:rFonts w:ascii="Verdana" w:eastAsia="Times New Roman" w:hAnsi="Verdana" w:cs="Times New Roman"/>
          <w:color w:val="000000"/>
          <w:sz w:val="20"/>
          <w:szCs w:val="20"/>
          <w:lang w:eastAsia="en-AU"/>
        </w:rPr>
        <w:t xml:space="preserve">14 Singleton L.J. points out that no particular period such as 20 years is required. Morris L.J. says this15: "The judge in his judgment held that the conduct of the landlords in standing by from May 23, 1934, until January 31, 1951, without protest at the respondent's non-residence on the holding constituted waiver, or release of, or acquiescence in, the respondent's breach of clause 15, and that the landlords were now estopped from alleging that the respondent had committed a breach of clause 15. On the admitted facts I cannot see that any implication arises that the landlords agreed that they would never again insist on full performance of clause 15. It may well be that if they accepted rent with knowledge they waived breaches of covenant from time to time, but I can see no reason why they should be prevented from demanding proper compliance as from the date they required it. There may be conduct from which can be implied the waiver or abandonment of a right. I do not think that the landlords so conducted themselves that they could not assert that clause 15 should be honoured. There was no reason why after the death of </w:t>
      </w:r>
      <w:proofErr w:type="spellStart"/>
      <w:r w:rsidRPr="00336E4A">
        <w:rPr>
          <w:rFonts w:ascii="Verdana" w:eastAsia="Times New Roman" w:hAnsi="Verdana" w:cs="Times New Roman"/>
          <w:color w:val="000000"/>
          <w:sz w:val="20"/>
          <w:szCs w:val="20"/>
          <w:lang w:eastAsia="en-AU"/>
        </w:rPr>
        <w:t>Mrs.</w:t>
      </w:r>
      <w:proofErr w:type="spellEnd"/>
      <w:r w:rsidRPr="00336E4A">
        <w:rPr>
          <w:rFonts w:ascii="Verdana" w:eastAsia="Times New Roman" w:hAnsi="Verdana" w:cs="Times New Roman"/>
          <w:color w:val="000000"/>
          <w:sz w:val="20"/>
          <w:szCs w:val="20"/>
          <w:lang w:eastAsia="en-AU"/>
        </w:rPr>
        <w:t xml:space="preserve"> Minnie Bach they should not say that, though they had not been insisting upon the full and strict compliance with the covenant in clause 15 in the past, they proposed to require compliance for the future. The present case differs on its facts from such cases as </w:t>
      </w:r>
      <w:r w:rsidRPr="00336E4A">
        <w:rPr>
          <w:rFonts w:ascii="Verdana" w:eastAsia="Times New Roman" w:hAnsi="Verdana" w:cs="Times New Roman"/>
          <w:i/>
          <w:iCs/>
          <w:color w:val="000000"/>
          <w:sz w:val="20"/>
          <w:szCs w:val="20"/>
          <w:lang w:eastAsia="en-AU"/>
        </w:rPr>
        <w:t>Gibson v. Doeg</w:t>
      </w:r>
      <w:r w:rsidRPr="00336E4A">
        <w:rPr>
          <w:rFonts w:ascii="Verdana" w:eastAsia="Times New Roman" w:hAnsi="Verdana" w:cs="Times New Roman"/>
          <w:color w:val="000000"/>
          <w:sz w:val="20"/>
          <w:szCs w:val="20"/>
          <w:lang w:eastAsia="en-AU"/>
        </w:rPr>
        <w:t>16 and </w:t>
      </w:r>
      <w:r w:rsidRPr="00336E4A">
        <w:rPr>
          <w:rFonts w:ascii="Verdana" w:eastAsia="Times New Roman" w:hAnsi="Verdana" w:cs="Times New Roman"/>
          <w:i/>
          <w:iCs/>
          <w:color w:val="000000"/>
          <w:sz w:val="20"/>
          <w:szCs w:val="20"/>
          <w:lang w:eastAsia="en-AU"/>
        </w:rPr>
        <w:t>Hepworth v. Pickles</w:t>
      </w:r>
      <w:r w:rsidRPr="00336E4A">
        <w:rPr>
          <w:rFonts w:ascii="Verdana" w:eastAsia="Times New Roman" w:hAnsi="Verdana" w:cs="Times New Roman"/>
          <w:color w:val="000000"/>
          <w:sz w:val="20"/>
          <w:szCs w:val="20"/>
          <w:lang w:eastAsia="en-AU"/>
        </w:rPr>
        <w:t xml:space="preserve">.17 It could not here be said that a judge or a jury </w:t>
      </w:r>
      <w:r w:rsidRPr="00336E4A">
        <w:rPr>
          <w:rFonts w:ascii="Verdana" w:eastAsia="Times New Roman" w:hAnsi="Verdana" w:cs="Times New Roman"/>
          <w:color w:val="000000"/>
          <w:sz w:val="20"/>
          <w:szCs w:val="20"/>
          <w:lang w:eastAsia="en-AU"/>
        </w:rPr>
        <w:lastRenderedPageBreak/>
        <w:t>could infer from the landlords' conduct and the admitted facts that the landlords had given some form of irrevocable licence, or some form of release, which had the effect that the covenant in clause 15 could not in the future be regarded as effective and subsisting."</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Again, in </w:t>
      </w:r>
      <w:r w:rsidRPr="00336E4A">
        <w:rPr>
          <w:rFonts w:ascii="Verdana" w:eastAsia="Times New Roman" w:hAnsi="Verdana" w:cs="Times New Roman"/>
          <w:i/>
          <w:iCs/>
          <w:color w:val="000000"/>
          <w:sz w:val="20"/>
          <w:szCs w:val="20"/>
          <w:lang w:eastAsia="en-AU"/>
        </w:rPr>
        <w:t>Wolfe v. Hogan</w:t>
      </w:r>
      <w:r w:rsidRPr="00336E4A">
        <w:rPr>
          <w:rFonts w:ascii="Verdana" w:eastAsia="Times New Roman" w:hAnsi="Verdana" w:cs="Times New Roman"/>
          <w:color w:val="000000"/>
          <w:sz w:val="20"/>
          <w:szCs w:val="20"/>
          <w:lang w:eastAsia="en-AU"/>
        </w:rPr>
        <w:t>18 I find this in the headnote19: The mere acceptance of rent by the landlord from the tenant, after he had knowledge of the change of user by the tenant, though it continues for some time, does not, by itself, constitute such acceptance by the landlord of the changed position as to show that the house has been let as a separate dwelling"; and Denning L.J., after dealing with the facts, says this20: "A</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14     </w:t>
      </w:r>
      <w:hyperlink r:id="rId36" w:tgtFrame="_parent" w:history="1">
        <w:r w:rsidRPr="00336E4A">
          <w:rPr>
            <w:rFonts w:ascii="Verdana" w:eastAsia="Times New Roman" w:hAnsi="Verdana" w:cs="Times New Roman"/>
            <w:color w:val="CC00BB"/>
            <w:sz w:val="16"/>
            <w:szCs w:val="16"/>
            <w:u w:val="single"/>
            <w:lang w:eastAsia="en-AU"/>
          </w:rPr>
          <w:t>[1955] 2 Q.B. 298</w:t>
        </w:r>
      </w:hyperlink>
      <w:r w:rsidRPr="00336E4A">
        <w:rPr>
          <w:rFonts w:ascii="Verdana" w:eastAsia="Times New Roman" w:hAnsi="Verdana" w:cs="Times New Roman"/>
          <w:color w:val="000000"/>
          <w:sz w:val="16"/>
          <w:szCs w:val="16"/>
          <w:lang w:eastAsia="en-AU"/>
        </w:rPr>
        <w:t>; [1955] 3 W.L.R. 5.</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15     </w:t>
      </w:r>
      <w:hyperlink r:id="rId37" w:tgtFrame="_parent" w:history="1">
        <w:r w:rsidRPr="00336E4A">
          <w:rPr>
            <w:rFonts w:ascii="Verdana" w:eastAsia="Times New Roman" w:hAnsi="Verdana" w:cs="Times New Roman"/>
            <w:color w:val="CC00BB"/>
            <w:sz w:val="16"/>
            <w:szCs w:val="16"/>
            <w:u w:val="single"/>
            <w:lang w:eastAsia="en-AU"/>
          </w:rPr>
          <w:t>[1955] 2 Q.B. 298</w:t>
        </w:r>
      </w:hyperlink>
      <w:r w:rsidRPr="00336E4A">
        <w:rPr>
          <w:rFonts w:ascii="Verdana" w:eastAsia="Times New Roman" w:hAnsi="Verdana" w:cs="Times New Roman"/>
          <w:color w:val="000000"/>
          <w:sz w:val="16"/>
          <w:szCs w:val="16"/>
          <w:lang w:eastAsia="en-AU"/>
        </w:rPr>
        <w:t>, 326.</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16     2 H. &amp; N. 623.</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17     </w:t>
      </w:r>
      <w:hyperlink r:id="rId38" w:tgtFrame="_parent" w:history="1">
        <w:r w:rsidRPr="00336E4A">
          <w:rPr>
            <w:rFonts w:ascii="Verdana" w:eastAsia="Times New Roman" w:hAnsi="Verdana" w:cs="Times New Roman"/>
            <w:color w:val="CC00BB"/>
            <w:sz w:val="16"/>
            <w:szCs w:val="16"/>
            <w:u w:val="single"/>
            <w:lang w:eastAsia="en-AU"/>
          </w:rPr>
          <w:t>[1900] 1 Ch. 108</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18     </w:t>
      </w:r>
      <w:hyperlink r:id="rId39" w:tgtFrame="_parent" w:history="1">
        <w:r w:rsidRPr="00336E4A">
          <w:rPr>
            <w:rFonts w:ascii="Verdana" w:eastAsia="Times New Roman" w:hAnsi="Verdana" w:cs="Times New Roman"/>
            <w:color w:val="CC00BB"/>
            <w:sz w:val="16"/>
            <w:szCs w:val="16"/>
            <w:u w:val="single"/>
            <w:lang w:eastAsia="en-AU"/>
          </w:rPr>
          <w:t>[1949] 2 K.B. 194</w:t>
        </w:r>
      </w:hyperlink>
      <w:r w:rsidRPr="00336E4A">
        <w:rPr>
          <w:rFonts w:ascii="Verdana" w:eastAsia="Times New Roman" w:hAnsi="Verdana" w:cs="Times New Roman"/>
          <w:color w:val="000000"/>
          <w:sz w:val="16"/>
          <w:szCs w:val="16"/>
          <w:lang w:eastAsia="en-AU"/>
        </w:rPr>
        <w:t>; [1949] 1 All E.R. 570.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19     </w:t>
      </w:r>
      <w:hyperlink r:id="rId40" w:tgtFrame="_parent" w:history="1">
        <w:r w:rsidRPr="00336E4A">
          <w:rPr>
            <w:rFonts w:ascii="Verdana" w:eastAsia="Times New Roman" w:hAnsi="Verdana" w:cs="Times New Roman"/>
            <w:color w:val="CC00BB"/>
            <w:sz w:val="16"/>
            <w:szCs w:val="16"/>
            <w:u w:val="single"/>
            <w:lang w:eastAsia="en-AU"/>
          </w:rPr>
          <w:t>[1949] 2 K.B. 194</w:t>
        </w:r>
      </w:hyperlink>
      <w:r w:rsidRPr="00336E4A">
        <w:rPr>
          <w:rFonts w:ascii="Verdana" w:eastAsia="Times New Roman" w:hAnsi="Verdana" w:cs="Times New Roman"/>
          <w:color w:val="000000"/>
          <w:sz w:val="16"/>
          <w:szCs w:val="16"/>
          <w:lang w:eastAsia="en-AU"/>
        </w:rPr>
        <w:t>.</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r w:rsidRPr="00336E4A">
        <w:rPr>
          <w:rFonts w:ascii="Verdana" w:eastAsia="Times New Roman" w:hAnsi="Verdana" w:cs="Times New Roman"/>
          <w:color w:val="000000"/>
          <w:sz w:val="16"/>
          <w:szCs w:val="16"/>
          <w:lang w:eastAsia="en-AU"/>
        </w:rPr>
        <w:t>20     Ibid. 205.</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5" w:name="PAGE_145"/>
      <w:r w:rsidRPr="00336E4A">
        <w:rPr>
          <w:rFonts w:ascii="Verdana" w:eastAsia="Times New Roman" w:hAnsi="Verdana" w:cs="Times New Roman"/>
          <w:i/>
          <w:iCs/>
          <w:color w:val="999999"/>
          <w:sz w:val="20"/>
          <w:szCs w:val="20"/>
          <w:lang w:eastAsia="en-AU"/>
        </w:rPr>
        <w:t>[1959] Ch. 129 Page 145</w:t>
      </w:r>
      <w:bookmarkEnd w:id="15"/>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house</w:t>
      </w:r>
      <w:proofErr w:type="gramEnd"/>
      <w:r w:rsidRPr="00336E4A">
        <w:rPr>
          <w:rFonts w:ascii="Verdana" w:eastAsia="Times New Roman" w:hAnsi="Verdana" w:cs="Times New Roman"/>
          <w:color w:val="000000"/>
          <w:sz w:val="20"/>
          <w:szCs w:val="20"/>
          <w:lang w:eastAsia="en-AU"/>
        </w:rPr>
        <w:t xml:space="preserve"> or a part of a house originally </w:t>
      </w:r>
      <w:proofErr w:type="spellStart"/>
      <w:r w:rsidRPr="00336E4A">
        <w:rPr>
          <w:rFonts w:ascii="Verdana" w:eastAsia="Times New Roman" w:hAnsi="Verdana" w:cs="Times New Roman"/>
          <w:color w:val="000000"/>
          <w:sz w:val="20"/>
          <w:szCs w:val="20"/>
          <w:lang w:eastAsia="en-AU"/>
        </w:rPr>
        <w:t>let</w:t>
      </w:r>
      <w:proofErr w:type="spellEnd"/>
      <w:r w:rsidRPr="00336E4A">
        <w:rPr>
          <w:rFonts w:ascii="Verdana" w:eastAsia="Times New Roman" w:hAnsi="Verdana" w:cs="Times New Roman"/>
          <w:color w:val="000000"/>
          <w:sz w:val="20"/>
          <w:szCs w:val="20"/>
          <w:lang w:eastAsia="en-AU"/>
        </w:rPr>
        <w:t xml:space="preserve"> for business purposes does not become let for dwelling purposes unless it can be inferred from the acceptance of rent that the landlord has affirmatively consented to the change of user. Let me illustrate that from the common law doctrine as to waiver of forfeiture. A breach of covenant not to use premises in a particular way is a continuing breach. Any acceptance of rent by the landlord, after knowledge, only waives the breaches up to the time of the acceptance of rent. It does not waive the continuance of the breach thereafter and, notwithstanding his previous acceptance of rent, the landlord can still proceed for forfeiture on that account. Indeed, in the case of a continuing breach, the acceptance of rent, after knowledge, is only a bar to a claim for forfeiture if it goes on for so long, or is accepted in such circumstances, that it can be inferred that the landlord has not merely waived the breach but has affirmatively consented to the tenant continuing to use the premises as he has done." I cannot think that anything proved here amounts to a release by the landlord of his rights. He knew, indeed, that the tenant was using the property to sleep in, but I do not think he knew more than that. At that he was willing to wink, but I am unable to find a release of the covenant or an agreement for a new letting. In my judgment, therefore, the plea of waiver fails.</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There remains the so-called question of estoppel. This, in my judgment, is a misnomer and the present case does not raise the controversial issue of the </w:t>
      </w:r>
      <w:r w:rsidRPr="00336E4A">
        <w:rPr>
          <w:rFonts w:ascii="Verdana" w:eastAsia="Times New Roman" w:hAnsi="Verdana" w:cs="Times New Roman"/>
          <w:i/>
          <w:iCs/>
          <w:color w:val="000000"/>
          <w:sz w:val="20"/>
          <w:szCs w:val="20"/>
          <w:lang w:eastAsia="en-AU"/>
        </w:rPr>
        <w:t>Central London Property Trust Ltd. v. High Trees House Ltd</w:t>
      </w:r>
      <w:r w:rsidRPr="00336E4A">
        <w:rPr>
          <w:rFonts w:ascii="Verdana" w:eastAsia="Times New Roman" w:hAnsi="Verdana" w:cs="Times New Roman"/>
          <w:color w:val="000000"/>
          <w:sz w:val="20"/>
          <w:szCs w:val="20"/>
          <w:lang w:eastAsia="en-AU"/>
        </w:rPr>
        <w:t>.21 decision. This is not a case of a representation made after contractual relations existed between the parties to the effect that one party to the contract would not rely on his rights. If the defendant's evidence is to be accepted, as I hold it is, it is a case of a promise made to him before the execution of the lease that, if he would execute it in the form put before him, the landlord would not seek to enforce against him personally the covenant about using the property as a shop only. The defendant says that it was in reliance on this promise that he executed the lease and entered on the onerous obligations contained in it. He says, moreover, that but for the promise made he would not have executed the lease, but would have moved to other premises available to him at the time. If these be the facts, there was a clear contract acted upon by the</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21     </w:t>
      </w:r>
      <w:hyperlink r:id="rId41" w:tgtFrame="_parent" w:history="1">
        <w:r w:rsidRPr="00336E4A">
          <w:rPr>
            <w:rFonts w:ascii="Verdana" w:eastAsia="Times New Roman" w:hAnsi="Verdana" w:cs="Times New Roman"/>
            <w:color w:val="CC00BB"/>
            <w:sz w:val="16"/>
            <w:szCs w:val="16"/>
            <w:u w:val="single"/>
            <w:lang w:eastAsia="en-AU"/>
          </w:rPr>
          <w:t>[1947] K.B. 130</w:t>
        </w:r>
      </w:hyperlink>
      <w:r w:rsidRPr="00336E4A">
        <w:rPr>
          <w:rFonts w:ascii="Verdana" w:eastAsia="Times New Roman" w:hAnsi="Verdana" w:cs="Times New Roman"/>
          <w:color w:val="000000"/>
          <w:sz w:val="16"/>
          <w:szCs w:val="16"/>
          <w:lang w:eastAsia="en-AU"/>
        </w:rPr>
        <w:t>; [1956] 1 All E.R. 256.</w:t>
      </w:r>
      <w:proofErr w:type="gramEnd"/>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6" w:name="PAGE_146"/>
      <w:r w:rsidRPr="00336E4A">
        <w:rPr>
          <w:rFonts w:ascii="Verdana" w:eastAsia="Times New Roman" w:hAnsi="Verdana" w:cs="Times New Roman"/>
          <w:i/>
          <w:iCs/>
          <w:color w:val="999999"/>
          <w:sz w:val="20"/>
          <w:szCs w:val="20"/>
          <w:lang w:eastAsia="en-AU"/>
        </w:rPr>
        <w:t>[1959] Ch. 129 Page 146</w:t>
      </w:r>
      <w:bookmarkEnd w:id="16"/>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lastRenderedPageBreak/>
        <w:t>defendant</w:t>
      </w:r>
      <w:proofErr w:type="gramEnd"/>
      <w:r w:rsidRPr="00336E4A">
        <w:rPr>
          <w:rFonts w:ascii="Verdana" w:eastAsia="Times New Roman" w:hAnsi="Verdana" w:cs="Times New Roman"/>
          <w:color w:val="000000"/>
          <w:sz w:val="20"/>
          <w:szCs w:val="20"/>
          <w:lang w:eastAsia="en-AU"/>
        </w:rPr>
        <w:t xml:space="preserve"> to his detriment and from which the plaintiffs cannot be allowed to </w:t>
      </w:r>
      <w:proofErr w:type="spellStart"/>
      <w:r w:rsidRPr="00336E4A">
        <w:rPr>
          <w:rFonts w:ascii="Verdana" w:eastAsia="Times New Roman" w:hAnsi="Verdana" w:cs="Times New Roman"/>
          <w:color w:val="000000"/>
          <w:sz w:val="20"/>
          <w:szCs w:val="20"/>
          <w:lang w:eastAsia="en-AU"/>
        </w:rPr>
        <w:t>resile</w:t>
      </w:r>
      <w:proofErr w:type="spellEnd"/>
      <w:r w:rsidRPr="00336E4A">
        <w:rPr>
          <w:rFonts w:ascii="Verdana" w:eastAsia="Times New Roman" w:hAnsi="Verdana" w:cs="Times New Roman"/>
          <w:color w:val="000000"/>
          <w:sz w:val="20"/>
          <w:szCs w:val="20"/>
          <w:lang w:eastAsia="en-AU"/>
        </w:rPr>
        <w:t>. The case is truly analogous to </w:t>
      </w:r>
      <w:r w:rsidRPr="00336E4A">
        <w:rPr>
          <w:rFonts w:ascii="Verdana" w:eastAsia="Times New Roman" w:hAnsi="Verdana" w:cs="Times New Roman"/>
          <w:i/>
          <w:iCs/>
          <w:color w:val="000000"/>
          <w:sz w:val="20"/>
          <w:szCs w:val="20"/>
          <w:lang w:eastAsia="en-AU"/>
        </w:rPr>
        <w:t>In re William Porter &amp; Co. Ltd</w:t>
      </w:r>
      <w:r w:rsidRPr="00336E4A">
        <w:rPr>
          <w:rFonts w:ascii="Verdana" w:eastAsia="Times New Roman" w:hAnsi="Verdana" w:cs="Times New Roman"/>
          <w:color w:val="000000"/>
          <w:sz w:val="20"/>
          <w:szCs w:val="20"/>
          <w:lang w:eastAsia="en-AU"/>
        </w:rPr>
        <w:t>.22 This is a decision of Simonds J., who said23: "I come to the final point, the point which has given me difficulty in this case, and it is this." Then he states some of the facts which were very different from the facts here, but he goes on in this way: "It was an act intended to induce the company to take a certain course of action, to carry on its business, to enter into transactions and to incur obligations which, but for that resolution, it might not have done. It appears to me that there is some direct evidence here, and, in my judgment, I am entitled to apply the rule, stated nowhere better than in the old case of </w:t>
      </w:r>
      <w:proofErr w:type="spellStart"/>
      <w:r w:rsidRPr="00336E4A">
        <w:rPr>
          <w:rFonts w:ascii="Verdana" w:eastAsia="Times New Roman" w:hAnsi="Verdana" w:cs="Times New Roman"/>
          <w:i/>
          <w:iCs/>
          <w:color w:val="000000"/>
          <w:sz w:val="20"/>
          <w:szCs w:val="20"/>
          <w:lang w:eastAsia="en-AU"/>
        </w:rPr>
        <w:t>Cairncross</w:t>
      </w:r>
      <w:proofErr w:type="spellEnd"/>
      <w:r w:rsidRPr="00336E4A">
        <w:rPr>
          <w:rFonts w:ascii="Verdana" w:eastAsia="Times New Roman" w:hAnsi="Verdana" w:cs="Times New Roman"/>
          <w:i/>
          <w:iCs/>
          <w:color w:val="000000"/>
          <w:sz w:val="20"/>
          <w:szCs w:val="20"/>
          <w:lang w:eastAsia="en-AU"/>
        </w:rPr>
        <w:t xml:space="preserve"> v. Lorimer</w:t>
      </w:r>
      <w:r w:rsidRPr="00336E4A">
        <w:rPr>
          <w:rFonts w:ascii="Verdana" w:eastAsia="Times New Roman" w:hAnsi="Verdana" w:cs="Times New Roman"/>
          <w:color w:val="000000"/>
          <w:sz w:val="20"/>
          <w:szCs w:val="20"/>
          <w:lang w:eastAsia="en-AU"/>
        </w:rPr>
        <w:t xml:space="preserve">.24 This was a Scottish appeal to the House of Lords, where Lord Campbell L.C. said, after some observations which are not material to the present case25: 'The doctrine will apply which is to be found, I believe, in the laws of all civilized nations, that if a man, either by words or by conduct, has intimated that he consents to an act which has been done, and that he will offer no opposition to it, although it could not have been lawfully done without his consent, and he thereby induces others to do that from which they otherwise might have abstained, he cannot question the legality of the act he had so sanctioned, to the prejudice of those who have so given faith to his words, or to the fair inference to be drawn from his conduct.' Also, a little further on: 'I am of opinion that, generally speaking, if a party having an interest to prevent an act being done has full notice of its having been done, and acquiesces in it, so as to induce a reasonable belief that he consents to it, and the position of others is altered by their giving credit to his sincerity, he has no more right to challenge the act, to their prejudice, than he would have had if it had been done by his previous licence.'" In my judgment, the defendant's evidence is to be accepted on this point. No alternative explanation of his change of mind between the beginning and the end of December, 1947, is available, and I think he was a witness of truth. His evidence was </w:t>
      </w:r>
      <w:proofErr w:type="spellStart"/>
      <w:r w:rsidRPr="00336E4A">
        <w:rPr>
          <w:rFonts w:ascii="Verdana" w:eastAsia="Times New Roman" w:hAnsi="Verdana" w:cs="Times New Roman"/>
          <w:color w:val="000000"/>
          <w:sz w:val="20"/>
          <w:szCs w:val="20"/>
          <w:lang w:eastAsia="en-AU"/>
        </w:rPr>
        <w:t>uncontradicted</w:t>
      </w:r>
      <w:proofErr w:type="spellEnd"/>
      <w:r w:rsidRPr="00336E4A">
        <w:rPr>
          <w:rFonts w:ascii="Verdana" w:eastAsia="Times New Roman" w:hAnsi="Verdana" w:cs="Times New Roman"/>
          <w:color w:val="000000"/>
          <w:sz w:val="20"/>
          <w:szCs w:val="20"/>
          <w:lang w:eastAsia="en-AU"/>
        </w:rPr>
        <w:t>, for Jones remembered nothing about it.</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The plea that this was a mere licence retractable at the plaintiffs' will does not bear examination. The promise was that so long as the defendant personally was tenant, so long would the landlords forbear to exercise the rights which they would have if</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22     [1937] 2 All E.R. 361.</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r w:rsidRPr="00336E4A">
        <w:rPr>
          <w:rFonts w:ascii="Verdana" w:eastAsia="Times New Roman" w:hAnsi="Verdana" w:cs="Times New Roman"/>
          <w:color w:val="000000"/>
          <w:sz w:val="16"/>
          <w:szCs w:val="16"/>
          <w:lang w:eastAsia="en-AU"/>
        </w:rPr>
        <w:t>23     Ibid. 363.</w:t>
      </w:r>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proofErr w:type="gramStart"/>
      <w:r w:rsidRPr="00336E4A">
        <w:rPr>
          <w:rFonts w:ascii="Verdana" w:eastAsia="Times New Roman" w:hAnsi="Verdana" w:cs="Times New Roman"/>
          <w:color w:val="000000"/>
          <w:sz w:val="16"/>
          <w:szCs w:val="16"/>
          <w:lang w:eastAsia="en-AU"/>
        </w:rPr>
        <w:t>24     (1860) 3 L.T. 130.</w:t>
      </w:r>
      <w:proofErr w:type="gramEnd"/>
    </w:p>
    <w:p w:rsidR="00336E4A" w:rsidRPr="00336E4A" w:rsidRDefault="00336E4A" w:rsidP="00336E4A">
      <w:pPr>
        <w:shd w:val="clear" w:color="auto" w:fill="FFFFFF"/>
        <w:spacing w:before="210" w:after="0" w:line="240" w:lineRule="auto"/>
        <w:rPr>
          <w:rFonts w:ascii="Verdana" w:eastAsia="Times New Roman" w:hAnsi="Verdana" w:cs="Times New Roman"/>
          <w:color w:val="000000"/>
          <w:sz w:val="16"/>
          <w:szCs w:val="16"/>
          <w:lang w:eastAsia="en-AU"/>
        </w:rPr>
      </w:pPr>
      <w:r w:rsidRPr="00336E4A">
        <w:rPr>
          <w:rFonts w:ascii="Verdana" w:eastAsia="Times New Roman" w:hAnsi="Verdana" w:cs="Times New Roman"/>
          <w:color w:val="000000"/>
          <w:sz w:val="16"/>
          <w:szCs w:val="16"/>
          <w:lang w:eastAsia="en-AU"/>
        </w:rPr>
        <w:t>25     Ibid.</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bookmarkStart w:id="17" w:name="PAGE_147"/>
      <w:r w:rsidRPr="00336E4A">
        <w:rPr>
          <w:rFonts w:ascii="Verdana" w:eastAsia="Times New Roman" w:hAnsi="Verdana" w:cs="Times New Roman"/>
          <w:i/>
          <w:iCs/>
          <w:color w:val="999999"/>
          <w:sz w:val="20"/>
          <w:szCs w:val="20"/>
          <w:lang w:eastAsia="en-AU"/>
        </w:rPr>
        <w:t>[1959] Ch. 129 Page 147</w:t>
      </w:r>
      <w:bookmarkEnd w:id="17"/>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color w:val="000000"/>
          <w:sz w:val="20"/>
          <w:szCs w:val="20"/>
          <w:lang w:eastAsia="en-AU"/>
        </w:rPr>
        <w:t>he</w:t>
      </w:r>
      <w:proofErr w:type="gramEnd"/>
      <w:r w:rsidRPr="00336E4A">
        <w:rPr>
          <w:rFonts w:ascii="Verdana" w:eastAsia="Times New Roman" w:hAnsi="Verdana" w:cs="Times New Roman"/>
          <w:color w:val="000000"/>
          <w:sz w:val="20"/>
          <w:szCs w:val="20"/>
          <w:lang w:eastAsia="en-AU"/>
        </w:rPr>
        <w:t xml:space="preserve"> signed the lease. He did sign the lease on this promise and is therefore entitled to rely on it so long as he is personally in occupation of the shop.</w:t>
      </w:r>
    </w:p>
    <w:p w:rsidR="00336E4A" w:rsidRPr="00336E4A" w:rsidRDefault="00336E4A" w:rsidP="00336E4A">
      <w:pPr>
        <w:shd w:val="clear" w:color="auto" w:fill="FFFFFF"/>
        <w:spacing w:before="210"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 xml:space="preserve">The result </w:t>
      </w:r>
      <w:proofErr w:type="gramStart"/>
      <w:r w:rsidRPr="00336E4A">
        <w:rPr>
          <w:rFonts w:ascii="Verdana" w:eastAsia="Times New Roman" w:hAnsi="Verdana" w:cs="Times New Roman"/>
          <w:color w:val="000000"/>
          <w:sz w:val="20"/>
          <w:szCs w:val="20"/>
          <w:lang w:eastAsia="en-AU"/>
        </w:rPr>
        <w:t>is,</w:t>
      </w:r>
      <w:proofErr w:type="gramEnd"/>
      <w:r w:rsidRPr="00336E4A">
        <w:rPr>
          <w:rFonts w:ascii="Verdana" w:eastAsia="Times New Roman" w:hAnsi="Verdana" w:cs="Times New Roman"/>
          <w:color w:val="000000"/>
          <w:sz w:val="20"/>
          <w:szCs w:val="20"/>
          <w:lang w:eastAsia="en-AU"/>
        </w:rPr>
        <w:t xml:space="preserve"> that on this point the defence succeeds; and I propose to dismiss the action. I may add that if I had been of a different opinion, I should certainly have allowed the defendant relief against forfeiture under the Law of Property Act; but that, of course, would have been upon the footing that he ceased to reside or to sleep on the premises, which would have been a different result. I propose, therefore, to dismiss the counterclaim, the burden of which was rectification, a plea which failed.</w:t>
      </w:r>
    </w:p>
    <w:p w:rsidR="00336E4A" w:rsidRPr="00336E4A" w:rsidRDefault="00336E4A" w:rsidP="00336E4A">
      <w:pPr>
        <w:shd w:val="clear" w:color="auto" w:fill="FFFFFF"/>
        <w:spacing w:after="105" w:line="240" w:lineRule="auto"/>
        <w:jc w:val="right"/>
        <w:rPr>
          <w:rFonts w:ascii="Verdana" w:eastAsia="Times New Roman" w:hAnsi="Verdana" w:cs="Times New Roman"/>
          <w:color w:val="000000"/>
          <w:sz w:val="20"/>
          <w:szCs w:val="20"/>
          <w:lang w:eastAsia="en-AU"/>
        </w:rPr>
      </w:pPr>
      <w:proofErr w:type="gramStart"/>
      <w:r w:rsidRPr="00336E4A">
        <w:rPr>
          <w:rFonts w:ascii="Verdana" w:eastAsia="Times New Roman" w:hAnsi="Verdana" w:cs="Times New Roman"/>
          <w:i/>
          <w:iCs/>
          <w:color w:val="000000"/>
          <w:sz w:val="20"/>
          <w:szCs w:val="20"/>
          <w:lang w:eastAsia="en-AU"/>
        </w:rPr>
        <w:t>Judgment for the defendant.</w:t>
      </w:r>
      <w:proofErr w:type="gramEnd"/>
    </w:p>
    <w:p w:rsidR="00336E4A" w:rsidRPr="00336E4A" w:rsidRDefault="00336E4A" w:rsidP="00336E4A">
      <w:pPr>
        <w:shd w:val="clear" w:color="auto" w:fill="FFFFFF"/>
        <w:spacing w:after="105" w:line="240" w:lineRule="auto"/>
        <w:rPr>
          <w:rFonts w:ascii="Verdana" w:eastAsia="Times New Roman" w:hAnsi="Verdana" w:cs="Times New Roman"/>
          <w:color w:val="000000"/>
          <w:sz w:val="20"/>
          <w:szCs w:val="20"/>
          <w:lang w:eastAsia="en-AU"/>
        </w:rPr>
      </w:pPr>
      <w:r w:rsidRPr="00336E4A">
        <w:rPr>
          <w:rFonts w:ascii="Verdana" w:eastAsia="Times New Roman" w:hAnsi="Verdana" w:cs="Times New Roman"/>
          <w:color w:val="000000"/>
          <w:sz w:val="20"/>
          <w:szCs w:val="20"/>
          <w:lang w:eastAsia="en-AU"/>
        </w:rPr>
        <w:t>Solicitors: </w:t>
      </w:r>
      <w:r w:rsidRPr="00336E4A">
        <w:rPr>
          <w:rFonts w:ascii="Verdana" w:eastAsia="Times New Roman" w:hAnsi="Verdana" w:cs="Times New Roman"/>
          <w:i/>
          <w:iCs/>
          <w:color w:val="000000"/>
          <w:sz w:val="20"/>
          <w:szCs w:val="20"/>
          <w:lang w:eastAsia="en-AU"/>
        </w:rPr>
        <w:t xml:space="preserve">Forbes &amp; Son; </w:t>
      </w:r>
      <w:proofErr w:type="spellStart"/>
      <w:r w:rsidRPr="00336E4A">
        <w:rPr>
          <w:rFonts w:ascii="Verdana" w:eastAsia="Times New Roman" w:hAnsi="Verdana" w:cs="Times New Roman"/>
          <w:i/>
          <w:iCs/>
          <w:color w:val="000000"/>
          <w:sz w:val="20"/>
          <w:szCs w:val="20"/>
          <w:lang w:eastAsia="en-AU"/>
        </w:rPr>
        <w:t>Groos</w:t>
      </w:r>
      <w:proofErr w:type="spellEnd"/>
      <w:r w:rsidRPr="00336E4A">
        <w:rPr>
          <w:rFonts w:ascii="Verdana" w:eastAsia="Times New Roman" w:hAnsi="Verdana" w:cs="Times New Roman"/>
          <w:i/>
          <w:iCs/>
          <w:color w:val="000000"/>
          <w:sz w:val="20"/>
          <w:szCs w:val="20"/>
          <w:lang w:eastAsia="en-AU"/>
        </w:rPr>
        <w:t xml:space="preserve">, Guest, Lowden &amp; </w:t>
      </w:r>
      <w:proofErr w:type="spellStart"/>
      <w:r w:rsidRPr="00336E4A">
        <w:rPr>
          <w:rFonts w:ascii="Verdana" w:eastAsia="Times New Roman" w:hAnsi="Verdana" w:cs="Times New Roman"/>
          <w:i/>
          <w:iCs/>
          <w:color w:val="000000"/>
          <w:sz w:val="20"/>
          <w:szCs w:val="20"/>
          <w:lang w:eastAsia="en-AU"/>
        </w:rPr>
        <w:t>Hazell</w:t>
      </w:r>
      <w:proofErr w:type="spellEnd"/>
      <w:r w:rsidRPr="00336E4A">
        <w:rPr>
          <w:rFonts w:ascii="Verdana" w:eastAsia="Times New Roman" w:hAnsi="Verdana" w:cs="Times New Roman"/>
          <w:color w:val="000000"/>
          <w:sz w:val="20"/>
          <w:szCs w:val="20"/>
          <w:lang w:eastAsia="en-AU"/>
        </w:rPr>
        <w:t>.</w:t>
      </w:r>
    </w:p>
    <w:p w:rsidR="00DC44D2" w:rsidRDefault="00DC44D2">
      <w:bookmarkStart w:id="18" w:name="_GoBack"/>
      <w:bookmarkEnd w:id="18"/>
    </w:p>
    <w:sectPr w:rsidR="00DC44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E4A"/>
    <w:rsid w:val="00336E4A"/>
    <w:rsid w:val="00DC44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85350">
      <w:bodyDiv w:val="1"/>
      <w:marLeft w:val="0"/>
      <w:marRight w:val="0"/>
      <w:marTop w:val="0"/>
      <w:marBottom w:val="0"/>
      <w:divBdr>
        <w:top w:val="none" w:sz="0" w:space="0" w:color="auto"/>
        <w:left w:val="none" w:sz="0" w:space="0" w:color="auto"/>
        <w:bottom w:val="none" w:sz="0" w:space="0" w:color="auto"/>
        <w:right w:val="none" w:sz="0" w:space="0" w:color="auto"/>
      </w:divBdr>
      <w:divsChild>
        <w:div w:id="1451432588">
          <w:marLeft w:val="0"/>
          <w:marRight w:val="0"/>
          <w:marTop w:val="0"/>
          <w:marBottom w:val="105"/>
          <w:divBdr>
            <w:top w:val="none" w:sz="0" w:space="0" w:color="auto"/>
            <w:left w:val="none" w:sz="0" w:space="0" w:color="auto"/>
            <w:bottom w:val="none" w:sz="0" w:space="0" w:color="auto"/>
            <w:right w:val="none" w:sz="0" w:space="0" w:color="auto"/>
          </w:divBdr>
          <w:divsChild>
            <w:div w:id="692801210">
              <w:marLeft w:val="0"/>
              <w:marRight w:val="0"/>
              <w:marTop w:val="105"/>
              <w:marBottom w:val="0"/>
              <w:divBdr>
                <w:top w:val="none" w:sz="0" w:space="0" w:color="auto"/>
                <w:left w:val="none" w:sz="0" w:space="0" w:color="auto"/>
                <w:bottom w:val="none" w:sz="0" w:space="0" w:color="auto"/>
                <w:right w:val="none" w:sz="0" w:space="0" w:color="auto"/>
              </w:divBdr>
              <w:divsChild>
                <w:div w:id="1098066700">
                  <w:marLeft w:val="0"/>
                  <w:marRight w:val="0"/>
                  <w:marTop w:val="0"/>
                  <w:marBottom w:val="105"/>
                  <w:divBdr>
                    <w:top w:val="none" w:sz="0" w:space="0" w:color="auto"/>
                    <w:left w:val="none" w:sz="0" w:space="0" w:color="auto"/>
                    <w:bottom w:val="none" w:sz="0" w:space="0" w:color="auto"/>
                    <w:right w:val="none" w:sz="0" w:space="0" w:color="auto"/>
                  </w:divBdr>
                  <w:divsChild>
                    <w:div w:id="678316269">
                      <w:marLeft w:val="0"/>
                      <w:marRight w:val="0"/>
                      <w:marTop w:val="105"/>
                      <w:marBottom w:val="0"/>
                      <w:divBdr>
                        <w:top w:val="none" w:sz="0" w:space="0" w:color="auto"/>
                        <w:left w:val="none" w:sz="0" w:space="0" w:color="auto"/>
                        <w:bottom w:val="none" w:sz="0" w:space="0" w:color="auto"/>
                        <w:right w:val="none" w:sz="0" w:space="0" w:color="auto"/>
                      </w:divBdr>
                    </w:div>
                  </w:divsChild>
                </w:div>
                <w:div w:id="1691294112">
                  <w:marLeft w:val="0"/>
                  <w:marRight w:val="0"/>
                  <w:marTop w:val="0"/>
                  <w:marBottom w:val="105"/>
                  <w:divBdr>
                    <w:top w:val="none" w:sz="0" w:space="0" w:color="auto"/>
                    <w:left w:val="none" w:sz="0" w:space="0" w:color="auto"/>
                    <w:bottom w:val="none" w:sz="0" w:space="0" w:color="auto"/>
                    <w:right w:val="none" w:sz="0" w:space="0" w:color="auto"/>
                  </w:divBdr>
                  <w:divsChild>
                    <w:div w:id="915746895">
                      <w:marLeft w:val="0"/>
                      <w:marRight w:val="0"/>
                      <w:marTop w:val="105"/>
                      <w:marBottom w:val="0"/>
                      <w:divBdr>
                        <w:top w:val="none" w:sz="0" w:space="0" w:color="auto"/>
                        <w:left w:val="none" w:sz="0" w:space="0" w:color="auto"/>
                        <w:bottom w:val="none" w:sz="0" w:space="0" w:color="auto"/>
                        <w:right w:val="none" w:sz="0" w:space="0" w:color="auto"/>
                      </w:divBdr>
                      <w:divsChild>
                        <w:div w:id="352264731">
                          <w:marLeft w:val="0"/>
                          <w:marRight w:val="0"/>
                          <w:marTop w:val="0"/>
                          <w:marBottom w:val="105"/>
                          <w:divBdr>
                            <w:top w:val="none" w:sz="0" w:space="0" w:color="auto"/>
                            <w:left w:val="none" w:sz="0" w:space="0" w:color="auto"/>
                            <w:bottom w:val="none" w:sz="0" w:space="0" w:color="auto"/>
                            <w:right w:val="none" w:sz="0" w:space="0" w:color="auto"/>
                          </w:divBdr>
                          <w:divsChild>
                            <w:div w:id="1920821823">
                              <w:marLeft w:val="0"/>
                              <w:marRight w:val="0"/>
                              <w:marTop w:val="105"/>
                              <w:marBottom w:val="0"/>
                              <w:divBdr>
                                <w:top w:val="none" w:sz="0" w:space="0" w:color="auto"/>
                                <w:left w:val="none" w:sz="0" w:space="0" w:color="auto"/>
                                <w:bottom w:val="none" w:sz="0" w:space="0" w:color="auto"/>
                                <w:right w:val="none" w:sz="0" w:space="0" w:color="auto"/>
                              </w:divBdr>
                            </w:div>
                          </w:divsChild>
                        </w:div>
                        <w:div w:id="2126263241">
                          <w:marLeft w:val="0"/>
                          <w:marRight w:val="0"/>
                          <w:marTop w:val="0"/>
                          <w:marBottom w:val="105"/>
                          <w:divBdr>
                            <w:top w:val="none" w:sz="0" w:space="0" w:color="auto"/>
                            <w:left w:val="none" w:sz="0" w:space="0" w:color="auto"/>
                            <w:bottom w:val="none" w:sz="0" w:space="0" w:color="auto"/>
                            <w:right w:val="none" w:sz="0" w:space="0" w:color="auto"/>
                          </w:divBdr>
                          <w:divsChild>
                            <w:div w:id="195632669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0862061">
          <w:marLeft w:val="0"/>
          <w:marRight w:val="0"/>
          <w:marTop w:val="0"/>
          <w:marBottom w:val="105"/>
          <w:divBdr>
            <w:top w:val="none" w:sz="0" w:space="0" w:color="auto"/>
            <w:left w:val="none" w:sz="0" w:space="0" w:color="auto"/>
            <w:bottom w:val="none" w:sz="0" w:space="0" w:color="auto"/>
            <w:right w:val="none" w:sz="0" w:space="0" w:color="auto"/>
          </w:divBdr>
          <w:divsChild>
            <w:div w:id="1878854928">
              <w:marLeft w:val="0"/>
              <w:marRight w:val="0"/>
              <w:marTop w:val="105"/>
              <w:marBottom w:val="0"/>
              <w:divBdr>
                <w:top w:val="none" w:sz="0" w:space="0" w:color="auto"/>
                <w:left w:val="none" w:sz="0" w:space="0" w:color="auto"/>
                <w:bottom w:val="none" w:sz="0" w:space="0" w:color="auto"/>
                <w:right w:val="none" w:sz="0" w:space="0" w:color="auto"/>
              </w:divBdr>
            </w:div>
          </w:divsChild>
        </w:div>
        <w:div w:id="3676647">
          <w:marLeft w:val="0"/>
          <w:marRight w:val="0"/>
          <w:marTop w:val="0"/>
          <w:marBottom w:val="105"/>
          <w:divBdr>
            <w:top w:val="none" w:sz="0" w:space="0" w:color="auto"/>
            <w:left w:val="none" w:sz="0" w:space="0" w:color="auto"/>
            <w:bottom w:val="none" w:sz="0" w:space="0" w:color="auto"/>
            <w:right w:val="none" w:sz="0" w:space="0" w:color="auto"/>
          </w:divBdr>
          <w:divsChild>
            <w:div w:id="91127603">
              <w:marLeft w:val="0"/>
              <w:marRight w:val="0"/>
              <w:marTop w:val="105"/>
              <w:marBottom w:val="0"/>
              <w:divBdr>
                <w:top w:val="none" w:sz="0" w:space="0" w:color="auto"/>
                <w:left w:val="none" w:sz="0" w:space="0" w:color="auto"/>
                <w:bottom w:val="none" w:sz="0" w:space="0" w:color="auto"/>
                <w:right w:val="none" w:sz="0" w:space="0" w:color="auto"/>
              </w:divBdr>
            </w:div>
          </w:divsChild>
        </w:div>
        <w:div w:id="587468889">
          <w:marLeft w:val="0"/>
          <w:marRight w:val="0"/>
          <w:marTop w:val="0"/>
          <w:marBottom w:val="105"/>
          <w:divBdr>
            <w:top w:val="none" w:sz="0" w:space="0" w:color="auto"/>
            <w:left w:val="none" w:sz="0" w:space="0" w:color="auto"/>
            <w:bottom w:val="none" w:sz="0" w:space="0" w:color="auto"/>
            <w:right w:val="none" w:sz="0" w:space="0" w:color="auto"/>
          </w:divBdr>
          <w:divsChild>
            <w:div w:id="1230925419">
              <w:marLeft w:val="0"/>
              <w:marRight w:val="0"/>
              <w:marTop w:val="105"/>
              <w:marBottom w:val="0"/>
              <w:divBdr>
                <w:top w:val="none" w:sz="0" w:space="0" w:color="auto"/>
                <w:left w:val="none" w:sz="0" w:space="0" w:color="auto"/>
                <w:bottom w:val="none" w:sz="0" w:space="0" w:color="auto"/>
                <w:right w:val="none" w:sz="0" w:space="0" w:color="auto"/>
              </w:divBdr>
            </w:div>
          </w:divsChild>
        </w:div>
        <w:div w:id="295917331">
          <w:marLeft w:val="0"/>
          <w:marRight w:val="0"/>
          <w:marTop w:val="0"/>
          <w:marBottom w:val="105"/>
          <w:divBdr>
            <w:top w:val="none" w:sz="0" w:space="0" w:color="auto"/>
            <w:left w:val="none" w:sz="0" w:space="0" w:color="auto"/>
            <w:bottom w:val="none" w:sz="0" w:space="0" w:color="auto"/>
            <w:right w:val="none" w:sz="0" w:space="0" w:color="auto"/>
          </w:divBdr>
          <w:divsChild>
            <w:div w:id="671184428">
              <w:marLeft w:val="0"/>
              <w:marRight w:val="0"/>
              <w:marTop w:val="105"/>
              <w:marBottom w:val="0"/>
              <w:divBdr>
                <w:top w:val="none" w:sz="0" w:space="0" w:color="auto"/>
                <w:left w:val="none" w:sz="0" w:space="0" w:color="auto"/>
                <w:bottom w:val="none" w:sz="0" w:space="0" w:color="auto"/>
                <w:right w:val="none" w:sz="0" w:space="0" w:color="auto"/>
              </w:divBdr>
            </w:div>
          </w:divsChild>
        </w:div>
        <w:div w:id="2039116872">
          <w:marLeft w:val="0"/>
          <w:marRight w:val="0"/>
          <w:marTop w:val="0"/>
          <w:marBottom w:val="105"/>
          <w:divBdr>
            <w:top w:val="none" w:sz="0" w:space="0" w:color="auto"/>
            <w:left w:val="none" w:sz="0" w:space="0" w:color="auto"/>
            <w:bottom w:val="none" w:sz="0" w:space="0" w:color="auto"/>
            <w:right w:val="none" w:sz="0" w:space="0" w:color="auto"/>
          </w:divBdr>
          <w:divsChild>
            <w:div w:id="687607138">
              <w:marLeft w:val="0"/>
              <w:marRight w:val="0"/>
              <w:marTop w:val="105"/>
              <w:marBottom w:val="0"/>
              <w:divBdr>
                <w:top w:val="none" w:sz="0" w:space="0" w:color="auto"/>
                <w:left w:val="none" w:sz="0" w:space="0" w:color="auto"/>
                <w:bottom w:val="none" w:sz="0" w:space="0" w:color="auto"/>
                <w:right w:val="none" w:sz="0" w:space="0" w:color="auto"/>
              </w:divBdr>
              <w:divsChild>
                <w:div w:id="693924248">
                  <w:marLeft w:val="0"/>
                  <w:marRight w:val="0"/>
                  <w:marTop w:val="0"/>
                  <w:marBottom w:val="105"/>
                  <w:divBdr>
                    <w:top w:val="none" w:sz="0" w:space="0" w:color="auto"/>
                    <w:left w:val="none" w:sz="0" w:space="0" w:color="auto"/>
                    <w:bottom w:val="none" w:sz="0" w:space="0" w:color="auto"/>
                    <w:right w:val="none" w:sz="0" w:space="0" w:color="auto"/>
                  </w:divBdr>
                  <w:divsChild>
                    <w:div w:id="677848274">
                      <w:marLeft w:val="0"/>
                      <w:marRight w:val="0"/>
                      <w:marTop w:val="105"/>
                      <w:marBottom w:val="0"/>
                      <w:divBdr>
                        <w:top w:val="none" w:sz="0" w:space="0" w:color="auto"/>
                        <w:left w:val="none" w:sz="0" w:space="0" w:color="auto"/>
                        <w:bottom w:val="none" w:sz="0" w:space="0" w:color="auto"/>
                        <w:right w:val="none" w:sz="0" w:space="0" w:color="auto"/>
                      </w:divBdr>
                    </w:div>
                  </w:divsChild>
                </w:div>
                <w:div w:id="1796872966">
                  <w:marLeft w:val="0"/>
                  <w:marRight w:val="0"/>
                  <w:marTop w:val="0"/>
                  <w:marBottom w:val="105"/>
                  <w:divBdr>
                    <w:top w:val="none" w:sz="0" w:space="0" w:color="auto"/>
                    <w:left w:val="none" w:sz="0" w:space="0" w:color="auto"/>
                    <w:bottom w:val="none" w:sz="0" w:space="0" w:color="auto"/>
                    <w:right w:val="none" w:sz="0" w:space="0" w:color="auto"/>
                  </w:divBdr>
                  <w:divsChild>
                    <w:div w:id="2087605697">
                      <w:marLeft w:val="0"/>
                      <w:marRight w:val="0"/>
                      <w:marTop w:val="105"/>
                      <w:marBottom w:val="0"/>
                      <w:divBdr>
                        <w:top w:val="none" w:sz="0" w:space="0" w:color="auto"/>
                        <w:left w:val="none" w:sz="0" w:space="0" w:color="auto"/>
                        <w:bottom w:val="none" w:sz="0" w:space="0" w:color="auto"/>
                        <w:right w:val="none" w:sz="0" w:space="0" w:color="auto"/>
                      </w:divBdr>
                    </w:div>
                  </w:divsChild>
                </w:div>
                <w:div w:id="2075656748">
                  <w:marLeft w:val="0"/>
                  <w:marRight w:val="0"/>
                  <w:marTop w:val="105"/>
                  <w:marBottom w:val="105"/>
                  <w:divBdr>
                    <w:top w:val="none" w:sz="0" w:space="0" w:color="auto"/>
                    <w:left w:val="none" w:sz="0" w:space="0" w:color="auto"/>
                    <w:bottom w:val="none" w:sz="0" w:space="0" w:color="auto"/>
                    <w:right w:val="none" w:sz="0" w:space="0" w:color="auto"/>
                  </w:divBdr>
                  <w:divsChild>
                    <w:div w:id="854467536">
                      <w:marLeft w:val="0"/>
                      <w:marRight w:val="105"/>
                      <w:marTop w:val="0"/>
                      <w:marBottom w:val="0"/>
                      <w:divBdr>
                        <w:top w:val="none" w:sz="0" w:space="0" w:color="auto"/>
                        <w:left w:val="none" w:sz="0" w:space="0" w:color="auto"/>
                        <w:bottom w:val="none" w:sz="0" w:space="0" w:color="auto"/>
                        <w:right w:val="none" w:sz="0" w:space="0" w:color="auto"/>
                      </w:divBdr>
                    </w:div>
                  </w:divsChild>
                </w:div>
                <w:div w:id="1253583025">
                  <w:marLeft w:val="0"/>
                  <w:marRight w:val="0"/>
                  <w:marTop w:val="0"/>
                  <w:marBottom w:val="105"/>
                  <w:divBdr>
                    <w:top w:val="none" w:sz="0" w:space="0" w:color="auto"/>
                    <w:left w:val="none" w:sz="0" w:space="0" w:color="auto"/>
                    <w:bottom w:val="none" w:sz="0" w:space="0" w:color="auto"/>
                    <w:right w:val="none" w:sz="0" w:space="0" w:color="auto"/>
                  </w:divBdr>
                  <w:divsChild>
                    <w:div w:id="169634486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183131320">
          <w:marLeft w:val="0"/>
          <w:marRight w:val="0"/>
          <w:marTop w:val="0"/>
          <w:marBottom w:val="105"/>
          <w:divBdr>
            <w:top w:val="none" w:sz="0" w:space="0" w:color="auto"/>
            <w:left w:val="none" w:sz="0" w:space="0" w:color="auto"/>
            <w:bottom w:val="none" w:sz="0" w:space="0" w:color="auto"/>
            <w:right w:val="none" w:sz="0" w:space="0" w:color="auto"/>
          </w:divBdr>
          <w:divsChild>
            <w:div w:id="817957453">
              <w:marLeft w:val="0"/>
              <w:marRight w:val="0"/>
              <w:marTop w:val="105"/>
              <w:marBottom w:val="0"/>
              <w:divBdr>
                <w:top w:val="none" w:sz="0" w:space="0" w:color="auto"/>
                <w:left w:val="none" w:sz="0" w:space="0" w:color="auto"/>
                <w:bottom w:val="none" w:sz="0" w:space="0" w:color="auto"/>
                <w:right w:val="none" w:sz="0" w:space="0" w:color="auto"/>
              </w:divBdr>
              <w:divsChild>
                <w:div w:id="2005276388">
                  <w:marLeft w:val="0"/>
                  <w:marRight w:val="0"/>
                  <w:marTop w:val="0"/>
                  <w:marBottom w:val="105"/>
                  <w:divBdr>
                    <w:top w:val="none" w:sz="0" w:space="0" w:color="auto"/>
                    <w:left w:val="none" w:sz="0" w:space="0" w:color="auto"/>
                    <w:bottom w:val="none" w:sz="0" w:space="0" w:color="auto"/>
                    <w:right w:val="none" w:sz="0" w:space="0" w:color="auto"/>
                  </w:divBdr>
                  <w:divsChild>
                    <w:div w:id="254750119">
                      <w:marLeft w:val="0"/>
                      <w:marRight w:val="0"/>
                      <w:marTop w:val="105"/>
                      <w:marBottom w:val="0"/>
                      <w:divBdr>
                        <w:top w:val="none" w:sz="0" w:space="0" w:color="auto"/>
                        <w:left w:val="none" w:sz="0" w:space="0" w:color="auto"/>
                        <w:bottom w:val="none" w:sz="0" w:space="0" w:color="auto"/>
                        <w:right w:val="none" w:sz="0" w:space="0" w:color="auto"/>
                      </w:divBdr>
                    </w:div>
                  </w:divsChild>
                </w:div>
                <w:div w:id="1431003235">
                  <w:marLeft w:val="0"/>
                  <w:marRight w:val="0"/>
                  <w:marTop w:val="0"/>
                  <w:marBottom w:val="105"/>
                  <w:divBdr>
                    <w:top w:val="none" w:sz="0" w:space="0" w:color="auto"/>
                    <w:left w:val="none" w:sz="0" w:space="0" w:color="auto"/>
                    <w:bottom w:val="none" w:sz="0" w:space="0" w:color="auto"/>
                    <w:right w:val="none" w:sz="0" w:space="0" w:color="auto"/>
                  </w:divBdr>
                  <w:divsChild>
                    <w:div w:id="891160338">
                      <w:marLeft w:val="0"/>
                      <w:marRight w:val="0"/>
                      <w:marTop w:val="105"/>
                      <w:marBottom w:val="0"/>
                      <w:divBdr>
                        <w:top w:val="none" w:sz="0" w:space="0" w:color="auto"/>
                        <w:left w:val="none" w:sz="0" w:space="0" w:color="auto"/>
                        <w:bottom w:val="none" w:sz="0" w:space="0" w:color="auto"/>
                        <w:right w:val="none" w:sz="0" w:space="0" w:color="auto"/>
                      </w:divBdr>
                    </w:div>
                  </w:divsChild>
                </w:div>
                <w:div w:id="298606513">
                  <w:marLeft w:val="0"/>
                  <w:marRight w:val="0"/>
                  <w:marTop w:val="0"/>
                  <w:marBottom w:val="105"/>
                  <w:divBdr>
                    <w:top w:val="none" w:sz="0" w:space="0" w:color="auto"/>
                    <w:left w:val="none" w:sz="0" w:space="0" w:color="auto"/>
                    <w:bottom w:val="none" w:sz="0" w:space="0" w:color="auto"/>
                    <w:right w:val="none" w:sz="0" w:space="0" w:color="auto"/>
                  </w:divBdr>
                  <w:divsChild>
                    <w:div w:id="1419793474">
                      <w:marLeft w:val="0"/>
                      <w:marRight w:val="0"/>
                      <w:marTop w:val="105"/>
                      <w:marBottom w:val="0"/>
                      <w:divBdr>
                        <w:top w:val="none" w:sz="0" w:space="0" w:color="auto"/>
                        <w:left w:val="none" w:sz="0" w:space="0" w:color="auto"/>
                        <w:bottom w:val="none" w:sz="0" w:space="0" w:color="auto"/>
                        <w:right w:val="none" w:sz="0" w:space="0" w:color="auto"/>
                      </w:divBdr>
                    </w:div>
                  </w:divsChild>
                </w:div>
                <w:div w:id="1892694051">
                  <w:marLeft w:val="0"/>
                  <w:marRight w:val="0"/>
                  <w:marTop w:val="0"/>
                  <w:marBottom w:val="105"/>
                  <w:divBdr>
                    <w:top w:val="none" w:sz="0" w:space="0" w:color="auto"/>
                    <w:left w:val="none" w:sz="0" w:space="0" w:color="auto"/>
                    <w:bottom w:val="none" w:sz="0" w:space="0" w:color="auto"/>
                    <w:right w:val="none" w:sz="0" w:space="0" w:color="auto"/>
                  </w:divBdr>
                  <w:divsChild>
                    <w:div w:id="851645478">
                      <w:marLeft w:val="0"/>
                      <w:marRight w:val="0"/>
                      <w:marTop w:val="105"/>
                      <w:marBottom w:val="0"/>
                      <w:divBdr>
                        <w:top w:val="none" w:sz="0" w:space="0" w:color="auto"/>
                        <w:left w:val="none" w:sz="0" w:space="0" w:color="auto"/>
                        <w:bottom w:val="none" w:sz="0" w:space="0" w:color="auto"/>
                        <w:right w:val="none" w:sz="0" w:space="0" w:color="auto"/>
                      </w:divBdr>
                    </w:div>
                  </w:divsChild>
                </w:div>
                <w:div w:id="1612935989">
                  <w:marLeft w:val="0"/>
                  <w:marRight w:val="0"/>
                  <w:marTop w:val="0"/>
                  <w:marBottom w:val="105"/>
                  <w:divBdr>
                    <w:top w:val="none" w:sz="0" w:space="0" w:color="auto"/>
                    <w:left w:val="none" w:sz="0" w:space="0" w:color="auto"/>
                    <w:bottom w:val="none" w:sz="0" w:space="0" w:color="auto"/>
                    <w:right w:val="none" w:sz="0" w:space="0" w:color="auto"/>
                  </w:divBdr>
                  <w:divsChild>
                    <w:div w:id="516042804">
                      <w:marLeft w:val="0"/>
                      <w:marRight w:val="0"/>
                      <w:marTop w:val="105"/>
                      <w:marBottom w:val="0"/>
                      <w:divBdr>
                        <w:top w:val="none" w:sz="0" w:space="0" w:color="auto"/>
                        <w:left w:val="none" w:sz="0" w:space="0" w:color="auto"/>
                        <w:bottom w:val="none" w:sz="0" w:space="0" w:color="auto"/>
                        <w:right w:val="none" w:sz="0" w:space="0" w:color="auto"/>
                      </w:divBdr>
                    </w:div>
                  </w:divsChild>
                </w:div>
                <w:div w:id="1211653875">
                  <w:marLeft w:val="0"/>
                  <w:marRight w:val="0"/>
                  <w:marTop w:val="0"/>
                  <w:marBottom w:val="105"/>
                  <w:divBdr>
                    <w:top w:val="none" w:sz="0" w:space="0" w:color="auto"/>
                    <w:left w:val="none" w:sz="0" w:space="0" w:color="auto"/>
                    <w:bottom w:val="none" w:sz="0" w:space="0" w:color="auto"/>
                    <w:right w:val="none" w:sz="0" w:space="0" w:color="auto"/>
                  </w:divBdr>
                  <w:divsChild>
                    <w:div w:id="1513912200">
                      <w:marLeft w:val="0"/>
                      <w:marRight w:val="0"/>
                      <w:marTop w:val="105"/>
                      <w:marBottom w:val="0"/>
                      <w:divBdr>
                        <w:top w:val="none" w:sz="0" w:space="0" w:color="auto"/>
                        <w:left w:val="none" w:sz="0" w:space="0" w:color="auto"/>
                        <w:bottom w:val="none" w:sz="0" w:space="0" w:color="auto"/>
                        <w:right w:val="none" w:sz="0" w:space="0" w:color="auto"/>
                      </w:divBdr>
                    </w:div>
                  </w:divsChild>
                </w:div>
                <w:div w:id="1427730498">
                  <w:marLeft w:val="0"/>
                  <w:marRight w:val="0"/>
                  <w:marTop w:val="0"/>
                  <w:marBottom w:val="105"/>
                  <w:divBdr>
                    <w:top w:val="none" w:sz="0" w:space="0" w:color="auto"/>
                    <w:left w:val="none" w:sz="0" w:space="0" w:color="auto"/>
                    <w:bottom w:val="none" w:sz="0" w:space="0" w:color="auto"/>
                    <w:right w:val="none" w:sz="0" w:space="0" w:color="auto"/>
                  </w:divBdr>
                  <w:divsChild>
                    <w:div w:id="56121557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579705827">
          <w:marLeft w:val="0"/>
          <w:marRight w:val="0"/>
          <w:marTop w:val="0"/>
          <w:marBottom w:val="105"/>
          <w:divBdr>
            <w:top w:val="none" w:sz="0" w:space="0" w:color="auto"/>
            <w:left w:val="none" w:sz="0" w:space="0" w:color="auto"/>
            <w:bottom w:val="none" w:sz="0" w:space="0" w:color="auto"/>
            <w:right w:val="none" w:sz="0" w:space="0" w:color="auto"/>
          </w:divBdr>
          <w:divsChild>
            <w:div w:id="675695160">
              <w:marLeft w:val="0"/>
              <w:marRight w:val="0"/>
              <w:marTop w:val="105"/>
              <w:marBottom w:val="0"/>
              <w:divBdr>
                <w:top w:val="none" w:sz="0" w:space="0" w:color="auto"/>
                <w:left w:val="none" w:sz="0" w:space="0" w:color="auto"/>
                <w:bottom w:val="none" w:sz="0" w:space="0" w:color="auto"/>
                <w:right w:val="none" w:sz="0" w:space="0" w:color="auto"/>
              </w:divBdr>
              <w:divsChild>
                <w:div w:id="350453513">
                  <w:marLeft w:val="0"/>
                  <w:marRight w:val="0"/>
                  <w:marTop w:val="0"/>
                  <w:marBottom w:val="105"/>
                  <w:divBdr>
                    <w:top w:val="none" w:sz="0" w:space="0" w:color="auto"/>
                    <w:left w:val="none" w:sz="0" w:space="0" w:color="auto"/>
                    <w:bottom w:val="none" w:sz="0" w:space="0" w:color="auto"/>
                    <w:right w:val="none" w:sz="0" w:space="0" w:color="auto"/>
                  </w:divBdr>
                  <w:divsChild>
                    <w:div w:id="208556214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431928339">
          <w:marLeft w:val="735"/>
          <w:marRight w:val="0"/>
          <w:marTop w:val="0"/>
          <w:marBottom w:val="0"/>
          <w:divBdr>
            <w:top w:val="none" w:sz="0" w:space="0" w:color="auto"/>
            <w:left w:val="none" w:sz="0" w:space="0" w:color="auto"/>
            <w:bottom w:val="none" w:sz="0" w:space="0" w:color="auto"/>
            <w:right w:val="none" w:sz="0" w:space="0" w:color="auto"/>
          </w:divBdr>
          <w:divsChild>
            <w:div w:id="1263684014">
              <w:marLeft w:val="0"/>
              <w:marRight w:val="0"/>
              <w:marTop w:val="0"/>
              <w:marBottom w:val="0"/>
              <w:divBdr>
                <w:top w:val="none" w:sz="0" w:space="0" w:color="auto"/>
                <w:left w:val="none" w:sz="0" w:space="0" w:color="auto"/>
                <w:bottom w:val="none" w:sz="0" w:space="0" w:color="auto"/>
                <w:right w:val="none" w:sz="0" w:space="0" w:color="auto"/>
              </w:divBdr>
            </w:div>
            <w:div w:id="206337498">
              <w:marLeft w:val="0"/>
              <w:marRight w:val="0"/>
              <w:marTop w:val="0"/>
              <w:marBottom w:val="105"/>
              <w:divBdr>
                <w:top w:val="none" w:sz="0" w:space="0" w:color="auto"/>
                <w:left w:val="none" w:sz="0" w:space="0" w:color="auto"/>
                <w:bottom w:val="none" w:sz="0" w:space="0" w:color="auto"/>
                <w:right w:val="none" w:sz="0" w:space="0" w:color="auto"/>
              </w:divBdr>
              <w:divsChild>
                <w:div w:id="1091125833">
                  <w:marLeft w:val="0"/>
                  <w:marRight w:val="0"/>
                  <w:marTop w:val="105"/>
                  <w:marBottom w:val="0"/>
                  <w:divBdr>
                    <w:top w:val="none" w:sz="0" w:space="0" w:color="auto"/>
                    <w:left w:val="none" w:sz="0" w:space="0" w:color="auto"/>
                    <w:bottom w:val="none" w:sz="0" w:space="0" w:color="auto"/>
                    <w:right w:val="none" w:sz="0" w:space="0" w:color="auto"/>
                  </w:divBdr>
                </w:div>
              </w:divsChild>
            </w:div>
            <w:div w:id="731077461">
              <w:marLeft w:val="0"/>
              <w:marRight w:val="0"/>
              <w:marTop w:val="0"/>
              <w:marBottom w:val="105"/>
              <w:divBdr>
                <w:top w:val="none" w:sz="0" w:space="0" w:color="auto"/>
                <w:left w:val="none" w:sz="0" w:space="0" w:color="auto"/>
                <w:bottom w:val="none" w:sz="0" w:space="0" w:color="auto"/>
                <w:right w:val="none" w:sz="0" w:space="0" w:color="auto"/>
              </w:divBdr>
              <w:divsChild>
                <w:div w:id="1581718384">
                  <w:marLeft w:val="0"/>
                  <w:marRight w:val="0"/>
                  <w:marTop w:val="105"/>
                  <w:marBottom w:val="0"/>
                  <w:divBdr>
                    <w:top w:val="none" w:sz="0" w:space="0" w:color="auto"/>
                    <w:left w:val="none" w:sz="0" w:space="0" w:color="auto"/>
                    <w:bottom w:val="none" w:sz="0" w:space="0" w:color="auto"/>
                    <w:right w:val="none" w:sz="0" w:space="0" w:color="auto"/>
                  </w:divBdr>
                </w:div>
              </w:divsChild>
            </w:div>
            <w:div w:id="1585146111">
              <w:marLeft w:val="0"/>
              <w:marRight w:val="0"/>
              <w:marTop w:val="105"/>
              <w:marBottom w:val="105"/>
              <w:divBdr>
                <w:top w:val="none" w:sz="0" w:space="0" w:color="auto"/>
                <w:left w:val="none" w:sz="0" w:space="0" w:color="auto"/>
                <w:bottom w:val="none" w:sz="0" w:space="0" w:color="auto"/>
                <w:right w:val="none" w:sz="0" w:space="0" w:color="auto"/>
              </w:divBdr>
              <w:divsChild>
                <w:div w:id="1597442978">
                  <w:marLeft w:val="0"/>
                  <w:marRight w:val="105"/>
                  <w:marTop w:val="0"/>
                  <w:marBottom w:val="0"/>
                  <w:divBdr>
                    <w:top w:val="none" w:sz="0" w:space="0" w:color="auto"/>
                    <w:left w:val="none" w:sz="0" w:space="0" w:color="auto"/>
                    <w:bottom w:val="none" w:sz="0" w:space="0" w:color="auto"/>
                    <w:right w:val="none" w:sz="0" w:space="0" w:color="auto"/>
                  </w:divBdr>
                </w:div>
              </w:divsChild>
            </w:div>
            <w:div w:id="1628967217">
              <w:marLeft w:val="0"/>
              <w:marRight w:val="0"/>
              <w:marTop w:val="0"/>
              <w:marBottom w:val="105"/>
              <w:divBdr>
                <w:top w:val="none" w:sz="0" w:space="0" w:color="auto"/>
                <w:left w:val="none" w:sz="0" w:space="0" w:color="auto"/>
                <w:bottom w:val="none" w:sz="0" w:space="0" w:color="auto"/>
                <w:right w:val="none" w:sz="0" w:space="0" w:color="auto"/>
              </w:divBdr>
              <w:divsChild>
                <w:div w:id="771168210">
                  <w:marLeft w:val="0"/>
                  <w:marRight w:val="0"/>
                  <w:marTop w:val="105"/>
                  <w:marBottom w:val="0"/>
                  <w:divBdr>
                    <w:top w:val="none" w:sz="0" w:space="0" w:color="auto"/>
                    <w:left w:val="none" w:sz="0" w:space="0" w:color="auto"/>
                    <w:bottom w:val="none" w:sz="0" w:space="0" w:color="auto"/>
                    <w:right w:val="none" w:sz="0" w:space="0" w:color="auto"/>
                  </w:divBdr>
                </w:div>
              </w:divsChild>
            </w:div>
            <w:div w:id="643048887">
              <w:marLeft w:val="0"/>
              <w:marRight w:val="0"/>
              <w:marTop w:val="0"/>
              <w:marBottom w:val="105"/>
              <w:divBdr>
                <w:top w:val="none" w:sz="0" w:space="0" w:color="auto"/>
                <w:left w:val="none" w:sz="0" w:space="0" w:color="auto"/>
                <w:bottom w:val="none" w:sz="0" w:space="0" w:color="auto"/>
                <w:right w:val="none" w:sz="0" w:space="0" w:color="auto"/>
              </w:divBdr>
              <w:divsChild>
                <w:div w:id="456685327">
                  <w:marLeft w:val="0"/>
                  <w:marRight w:val="0"/>
                  <w:marTop w:val="105"/>
                  <w:marBottom w:val="0"/>
                  <w:divBdr>
                    <w:top w:val="none" w:sz="0" w:space="0" w:color="auto"/>
                    <w:left w:val="none" w:sz="0" w:space="0" w:color="auto"/>
                    <w:bottom w:val="none" w:sz="0" w:space="0" w:color="auto"/>
                    <w:right w:val="none" w:sz="0" w:space="0" w:color="auto"/>
                  </w:divBdr>
                </w:div>
              </w:divsChild>
            </w:div>
            <w:div w:id="1063021218">
              <w:marLeft w:val="0"/>
              <w:marRight w:val="0"/>
              <w:marTop w:val="105"/>
              <w:marBottom w:val="105"/>
              <w:divBdr>
                <w:top w:val="none" w:sz="0" w:space="0" w:color="auto"/>
                <w:left w:val="none" w:sz="0" w:space="0" w:color="auto"/>
                <w:bottom w:val="none" w:sz="0" w:space="0" w:color="auto"/>
                <w:right w:val="none" w:sz="0" w:space="0" w:color="auto"/>
              </w:divBdr>
              <w:divsChild>
                <w:div w:id="1818572462">
                  <w:marLeft w:val="0"/>
                  <w:marRight w:val="105"/>
                  <w:marTop w:val="0"/>
                  <w:marBottom w:val="0"/>
                  <w:divBdr>
                    <w:top w:val="none" w:sz="0" w:space="0" w:color="auto"/>
                    <w:left w:val="none" w:sz="0" w:space="0" w:color="auto"/>
                    <w:bottom w:val="none" w:sz="0" w:space="0" w:color="auto"/>
                    <w:right w:val="none" w:sz="0" w:space="0" w:color="auto"/>
                  </w:divBdr>
                </w:div>
              </w:divsChild>
            </w:div>
            <w:div w:id="1014724667">
              <w:marLeft w:val="0"/>
              <w:marRight w:val="0"/>
              <w:marTop w:val="0"/>
              <w:marBottom w:val="105"/>
              <w:divBdr>
                <w:top w:val="none" w:sz="0" w:space="0" w:color="auto"/>
                <w:left w:val="none" w:sz="0" w:space="0" w:color="auto"/>
                <w:bottom w:val="none" w:sz="0" w:space="0" w:color="auto"/>
                <w:right w:val="none" w:sz="0" w:space="0" w:color="auto"/>
              </w:divBdr>
              <w:divsChild>
                <w:div w:id="7097110">
                  <w:marLeft w:val="0"/>
                  <w:marRight w:val="0"/>
                  <w:marTop w:val="105"/>
                  <w:marBottom w:val="0"/>
                  <w:divBdr>
                    <w:top w:val="none" w:sz="0" w:space="0" w:color="auto"/>
                    <w:left w:val="none" w:sz="0" w:space="0" w:color="auto"/>
                    <w:bottom w:val="none" w:sz="0" w:space="0" w:color="auto"/>
                    <w:right w:val="none" w:sz="0" w:space="0" w:color="auto"/>
                  </w:divBdr>
                </w:div>
              </w:divsChild>
            </w:div>
            <w:div w:id="1245342118">
              <w:marLeft w:val="0"/>
              <w:marRight w:val="0"/>
              <w:marTop w:val="105"/>
              <w:marBottom w:val="105"/>
              <w:divBdr>
                <w:top w:val="none" w:sz="0" w:space="0" w:color="auto"/>
                <w:left w:val="none" w:sz="0" w:space="0" w:color="auto"/>
                <w:bottom w:val="none" w:sz="0" w:space="0" w:color="auto"/>
                <w:right w:val="none" w:sz="0" w:space="0" w:color="auto"/>
              </w:divBdr>
              <w:divsChild>
                <w:div w:id="329409341">
                  <w:marLeft w:val="0"/>
                  <w:marRight w:val="105"/>
                  <w:marTop w:val="0"/>
                  <w:marBottom w:val="0"/>
                  <w:divBdr>
                    <w:top w:val="none" w:sz="0" w:space="0" w:color="auto"/>
                    <w:left w:val="none" w:sz="0" w:space="0" w:color="auto"/>
                    <w:bottom w:val="none" w:sz="0" w:space="0" w:color="auto"/>
                    <w:right w:val="none" w:sz="0" w:space="0" w:color="auto"/>
                  </w:divBdr>
                </w:div>
              </w:divsChild>
            </w:div>
            <w:div w:id="1113942058">
              <w:marLeft w:val="0"/>
              <w:marRight w:val="0"/>
              <w:marTop w:val="0"/>
              <w:marBottom w:val="105"/>
              <w:divBdr>
                <w:top w:val="none" w:sz="0" w:space="0" w:color="auto"/>
                <w:left w:val="none" w:sz="0" w:space="0" w:color="auto"/>
                <w:bottom w:val="none" w:sz="0" w:space="0" w:color="auto"/>
                <w:right w:val="none" w:sz="0" w:space="0" w:color="auto"/>
              </w:divBdr>
              <w:divsChild>
                <w:div w:id="581253930">
                  <w:marLeft w:val="0"/>
                  <w:marRight w:val="0"/>
                  <w:marTop w:val="105"/>
                  <w:marBottom w:val="0"/>
                  <w:divBdr>
                    <w:top w:val="none" w:sz="0" w:space="0" w:color="auto"/>
                    <w:left w:val="none" w:sz="0" w:space="0" w:color="auto"/>
                    <w:bottom w:val="none" w:sz="0" w:space="0" w:color="auto"/>
                    <w:right w:val="none" w:sz="0" w:space="0" w:color="auto"/>
                  </w:divBdr>
                </w:div>
              </w:divsChild>
            </w:div>
            <w:div w:id="1763069096">
              <w:marLeft w:val="0"/>
              <w:marRight w:val="0"/>
              <w:marTop w:val="0"/>
              <w:marBottom w:val="105"/>
              <w:divBdr>
                <w:top w:val="none" w:sz="0" w:space="0" w:color="auto"/>
                <w:left w:val="none" w:sz="0" w:space="0" w:color="auto"/>
                <w:bottom w:val="none" w:sz="0" w:space="0" w:color="auto"/>
                <w:right w:val="none" w:sz="0" w:space="0" w:color="auto"/>
              </w:divBdr>
              <w:divsChild>
                <w:div w:id="988367816">
                  <w:marLeft w:val="0"/>
                  <w:marRight w:val="0"/>
                  <w:marTop w:val="105"/>
                  <w:marBottom w:val="0"/>
                  <w:divBdr>
                    <w:top w:val="none" w:sz="0" w:space="0" w:color="auto"/>
                    <w:left w:val="none" w:sz="0" w:space="0" w:color="auto"/>
                    <w:bottom w:val="none" w:sz="0" w:space="0" w:color="auto"/>
                    <w:right w:val="none" w:sz="0" w:space="0" w:color="auto"/>
                  </w:divBdr>
                </w:div>
              </w:divsChild>
            </w:div>
            <w:div w:id="846095464">
              <w:marLeft w:val="0"/>
              <w:marRight w:val="0"/>
              <w:marTop w:val="105"/>
              <w:marBottom w:val="105"/>
              <w:divBdr>
                <w:top w:val="none" w:sz="0" w:space="0" w:color="auto"/>
                <w:left w:val="none" w:sz="0" w:space="0" w:color="auto"/>
                <w:bottom w:val="none" w:sz="0" w:space="0" w:color="auto"/>
                <w:right w:val="none" w:sz="0" w:space="0" w:color="auto"/>
              </w:divBdr>
              <w:divsChild>
                <w:div w:id="1424062390">
                  <w:marLeft w:val="0"/>
                  <w:marRight w:val="105"/>
                  <w:marTop w:val="0"/>
                  <w:marBottom w:val="0"/>
                  <w:divBdr>
                    <w:top w:val="none" w:sz="0" w:space="0" w:color="auto"/>
                    <w:left w:val="none" w:sz="0" w:space="0" w:color="auto"/>
                    <w:bottom w:val="none" w:sz="0" w:space="0" w:color="auto"/>
                    <w:right w:val="none" w:sz="0" w:space="0" w:color="auto"/>
                  </w:divBdr>
                </w:div>
              </w:divsChild>
            </w:div>
            <w:div w:id="1826697106">
              <w:marLeft w:val="0"/>
              <w:marRight w:val="0"/>
              <w:marTop w:val="0"/>
              <w:marBottom w:val="105"/>
              <w:divBdr>
                <w:top w:val="none" w:sz="0" w:space="0" w:color="auto"/>
                <w:left w:val="none" w:sz="0" w:space="0" w:color="auto"/>
                <w:bottom w:val="none" w:sz="0" w:space="0" w:color="auto"/>
                <w:right w:val="none" w:sz="0" w:space="0" w:color="auto"/>
              </w:divBdr>
              <w:divsChild>
                <w:div w:id="208539862">
                  <w:marLeft w:val="0"/>
                  <w:marRight w:val="0"/>
                  <w:marTop w:val="105"/>
                  <w:marBottom w:val="0"/>
                  <w:divBdr>
                    <w:top w:val="none" w:sz="0" w:space="0" w:color="auto"/>
                    <w:left w:val="none" w:sz="0" w:space="0" w:color="auto"/>
                    <w:bottom w:val="none" w:sz="0" w:space="0" w:color="auto"/>
                    <w:right w:val="none" w:sz="0" w:space="0" w:color="auto"/>
                  </w:divBdr>
                </w:div>
              </w:divsChild>
            </w:div>
            <w:div w:id="59211725">
              <w:marLeft w:val="0"/>
              <w:marRight w:val="0"/>
              <w:marTop w:val="0"/>
              <w:marBottom w:val="105"/>
              <w:divBdr>
                <w:top w:val="none" w:sz="0" w:space="0" w:color="auto"/>
                <w:left w:val="none" w:sz="0" w:space="0" w:color="auto"/>
                <w:bottom w:val="none" w:sz="0" w:space="0" w:color="auto"/>
                <w:right w:val="none" w:sz="0" w:space="0" w:color="auto"/>
              </w:divBdr>
              <w:divsChild>
                <w:div w:id="232544769">
                  <w:marLeft w:val="0"/>
                  <w:marRight w:val="0"/>
                  <w:marTop w:val="105"/>
                  <w:marBottom w:val="0"/>
                  <w:divBdr>
                    <w:top w:val="none" w:sz="0" w:space="0" w:color="auto"/>
                    <w:left w:val="none" w:sz="0" w:space="0" w:color="auto"/>
                    <w:bottom w:val="none" w:sz="0" w:space="0" w:color="auto"/>
                    <w:right w:val="none" w:sz="0" w:space="0" w:color="auto"/>
                  </w:divBdr>
                </w:div>
              </w:divsChild>
            </w:div>
            <w:div w:id="1063602814">
              <w:marLeft w:val="0"/>
              <w:marRight w:val="0"/>
              <w:marTop w:val="0"/>
              <w:marBottom w:val="105"/>
              <w:divBdr>
                <w:top w:val="none" w:sz="0" w:space="0" w:color="auto"/>
                <w:left w:val="none" w:sz="0" w:space="0" w:color="auto"/>
                <w:bottom w:val="none" w:sz="0" w:space="0" w:color="auto"/>
                <w:right w:val="none" w:sz="0" w:space="0" w:color="auto"/>
              </w:divBdr>
              <w:divsChild>
                <w:div w:id="188841611">
                  <w:marLeft w:val="0"/>
                  <w:marRight w:val="0"/>
                  <w:marTop w:val="105"/>
                  <w:marBottom w:val="0"/>
                  <w:divBdr>
                    <w:top w:val="none" w:sz="0" w:space="0" w:color="auto"/>
                    <w:left w:val="none" w:sz="0" w:space="0" w:color="auto"/>
                    <w:bottom w:val="none" w:sz="0" w:space="0" w:color="auto"/>
                    <w:right w:val="none" w:sz="0" w:space="0" w:color="auto"/>
                  </w:divBdr>
                </w:div>
              </w:divsChild>
            </w:div>
            <w:div w:id="1795245724">
              <w:marLeft w:val="0"/>
              <w:marRight w:val="0"/>
              <w:marTop w:val="105"/>
              <w:marBottom w:val="105"/>
              <w:divBdr>
                <w:top w:val="none" w:sz="0" w:space="0" w:color="auto"/>
                <w:left w:val="none" w:sz="0" w:space="0" w:color="auto"/>
                <w:bottom w:val="none" w:sz="0" w:space="0" w:color="auto"/>
                <w:right w:val="none" w:sz="0" w:space="0" w:color="auto"/>
              </w:divBdr>
              <w:divsChild>
                <w:div w:id="1510633172">
                  <w:marLeft w:val="0"/>
                  <w:marRight w:val="105"/>
                  <w:marTop w:val="0"/>
                  <w:marBottom w:val="0"/>
                  <w:divBdr>
                    <w:top w:val="none" w:sz="0" w:space="0" w:color="auto"/>
                    <w:left w:val="none" w:sz="0" w:space="0" w:color="auto"/>
                    <w:bottom w:val="none" w:sz="0" w:space="0" w:color="auto"/>
                    <w:right w:val="none" w:sz="0" w:space="0" w:color="auto"/>
                  </w:divBdr>
                </w:div>
              </w:divsChild>
            </w:div>
            <w:div w:id="406847679">
              <w:marLeft w:val="0"/>
              <w:marRight w:val="0"/>
              <w:marTop w:val="0"/>
              <w:marBottom w:val="105"/>
              <w:divBdr>
                <w:top w:val="none" w:sz="0" w:space="0" w:color="auto"/>
                <w:left w:val="none" w:sz="0" w:space="0" w:color="auto"/>
                <w:bottom w:val="none" w:sz="0" w:space="0" w:color="auto"/>
                <w:right w:val="none" w:sz="0" w:space="0" w:color="auto"/>
              </w:divBdr>
              <w:divsChild>
                <w:div w:id="2053336189">
                  <w:marLeft w:val="0"/>
                  <w:marRight w:val="0"/>
                  <w:marTop w:val="105"/>
                  <w:marBottom w:val="0"/>
                  <w:divBdr>
                    <w:top w:val="none" w:sz="0" w:space="0" w:color="auto"/>
                    <w:left w:val="none" w:sz="0" w:space="0" w:color="auto"/>
                    <w:bottom w:val="none" w:sz="0" w:space="0" w:color="auto"/>
                    <w:right w:val="none" w:sz="0" w:space="0" w:color="auto"/>
                  </w:divBdr>
                </w:div>
              </w:divsChild>
            </w:div>
            <w:div w:id="747578440">
              <w:marLeft w:val="0"/>
              <w:marRight w:val="0"/>
              <w:marTop w:val="0"/>
              <w:marBottom w:val="105"/>
              <w:divBdr>
                <w:top w:val="none" w:sz="0" w:space="0" w:color="auto"/>
                <w:left w:val="none" w:sz="0" w:space="0" w:color="auto"/>
                <w:bottom w:val="none" w:sz="0" w:space="0" w:color="auto"/>
                <w:right w:val="none" w:sz="0" w:space="0" w:color="auto"/>
              </w:divBdr>
              <w:divsChild>
                <w:div w:id="934245075">
                  <w:marLeft w:val="0"/>
                  <w:marRight w:val="0"/>
                  <w:marTop w:val="105"/>
                  <w:marBottom w:val="0"/>
                  <w:divBdr>
                    <w:top w:val="none" w:sz="0" w:space="0" w:color="auto"/>
                    <w:left w:val="none" w:sz="0" w:space="0" w:color="auto"/>
                    <w:bottom w:val="none" w:sz="0" w:space="0" w:color="auto"/>
                    <w:right w:val="none" w:sz="0" w:space="0" w:color="auto"/>
                  </w:divBdr>
                </w:div>
              </w:divsChild>
            </w:div>
            <w:div w:id="132410157">
              <w:marLeft w:val="0"/>
              <w:marRight w:val="0"/>
              <w:marTop w:val="105"/>
              <w:marBottom w:val="105"/>
              <w:divBdr>
                <w:top w:val="none" w:sz="0" w:space="0" w:color="auto"/>
                <w:left w:val="none" w:sz="0" w:space="0" w:color="auto"/>
                <w:bottom w:val="none" w:sz="0" w:space="0" w:color="auto"/>
                <w:right w:val="none" w:sz="0" w:space="0" w:color="auto"/>
              </w:divBdr>
              <w:divsChild>
                <w:div w:id="1630896090">
                  <w:marLeft w:val="0"/>
                  <w:marRight w:val="105"/>
                  <w:marTop w:val="0"/>
                  <w:marBottom w:val="0"/>
                  <w:divBdr>
                    <w:top w:val="none" w:sz="0" w:space="0" w:color="auto"/>
                    <w:left w:val="none" w:sz="0" w:space="0" w:color="auto"/>
                    <w:bottom w:val="none" w:sz="0" w:space="0" w:color="auto"/>
                    <w:right w:val="none" w:sz="0" w:space="0" w:color="auto"/>
                  </w:divBdr>
                </w:div>
              </w:divsChild>
            </w:div>
            <w:div w:id="1330523695">
              <w:marLeft w:val="0"/>
              <w:marRight w:val="0"/>
              <w:marTop w:val="0"/>
              <w:marBottom w:val="105"/>
              <w:divBdr>
                <w:top w:val="none" w:sz="0" w:space="0" w:color="auto"/>
                <w:left w:val="none" w:sz="0" w:space="0" w:color="auto"/>
                <w:bottom w:val="none" w:sz="0" w:space="0" w:color="auto"/>
                <w:right w:val="none" w:sz="0" w:space="0" w:color="auto"/>
              </w:divBdr>
              <w:divsChild>
                <w:div w:id="86351418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82607802">
          <w:marLeft w:val="0"/>
          <w:marRight w:val="0"/>
          <w:marTop w:val="0"/>
          <w:marBottom w:val="105"/>
          <w:divBdr>
            <w:top w:val="none" w:sz="0" w:space="0" w:color="auto"/>
            <w:left w:val="none" w:sz="0" w:space="0" w:color="auto"/>
            <w:bottom w:val="none" w:sz="0" w:space="0" w:color="auto"/>
            <w:right w:val="none" w:sz="0" w:space="0" w:color="auto"/>
          </w:divBdr>
          <w:divsChild>
            <w:div w:id="1429348269">
              <w:marLeft w:val="0"/>
              <w:marRight w:val="0"/>
              <w:marTop w:val="105"/>
              <w:marBottom w:val="0"/>
              <w:divBdr>
                <w:top w:val="none" w:sz="0" w:space="0" w:color="auto"/>
                <w:left w:val="none" w:sz="0" w:space="0" w:color="auto"/>
                <w:bottom w:val="none" w:sz="0" w:space="0" w:color="auto"/>
                <w:right w:val="none" w:sz="0" w:space="0" w:color="auto"/>
              </w:divBdr>
              <w:divsChild>
                <w:div w:id="1205100954">
                  <w:marLeft w:val="0"/>
                  <w:marRight w:val="0"/>
                  <w:marTop w:val="210"/>
                  <w:marBottom w:val="0"/>
                  <w:divBdr>
                    <w:top w:val="none" w:sz="0" w:space="0" w:color="auto"/>
                    <w:left w:val="none" w:sz="0" w:space="0" w:color="auto"/>
                    <w:bottom w:val="none" w:sz="0" w:space="0" w:color="auto"/>
                    <w:right w:val="none" w:sz="0" w:space="0" w:color="auto"/>
                  </w:divBdr>
                  <w:divsChild>
                    <w:div w:id="1212959611">
                      <w:marLeft w:val="0"/>
                      <w:marRight w:val="0"/>
                      <w:marTop w:val="0"/>
                      <w:marBottom w:val="0"/>
                      <w:divBdr>
                        <w:top w:val="none" w:sz="0" w:space="0" w:color="auto"/>
                        <w:left w:val="none" w:sz="0" w:space="0" w:color="auto"/>
                        <w:bottom w:val="none" w:sz="0" w:space="0" w:color="auto"/>
                        <w:right w:val="none" w:sz="0" w:space="0" w:color="auto"/>
                      </w:divBdr>
                    </w:div>
                  </w:divsChild>
                </w:div>
                <w:div w:id="213470997">
                  <w:marLeft w:val="0"/>
                  <w:marRight w:val="0"/>
                  <w:marTop w:val="0"/>
                  <w:marBottom w:val="105"/>
                  <w:divBdr>
                    <w:top w:val="none" w:sz="0" w:space="0" w:color="auto"/>
                    <w:left w:val="none" w:sz="0" w:space="0" w:color="auto"/>
                    <w:bottom w:val="none" w:sz="0" w:space="0" w:color="auto"/>
                    <w:right w:val="none" w:sz="0" w:space="0" w:color="auto"/>
                  </w:divBdr>
                  <w:divsChild>
                    <w:div w:id="963460227">
                      <w:marLeft w:val="0"/>
                      <w:marRight w:val="0"/>
                      <w:marTop w:val="105"/>
                      <w:marBottom w:val="0"/>
                      <w:divBdr>
                        <w:top w:val="none" w:sz="0" w:space="0" w:color="auto"/>
                        <w:left w:val="none" w:sz="0" w:space="0" w:color="auto"/>
                        <w:bottom w:val="none" w:sz="0" w:space="0" w:color="auto"/>
                        <w:right w:val="none" w:sz="0" w:space="0" w:color="auto"/>
                      </w:divBdr>
                      <w:divsChild>
                        <w:div w:id="911961798">
                          <w:marLeft w:val="0"/>
                          <w:marRight w:val="0"/>
                          <w:marTop w:val="0"/>
                          <w:marBottom w:val="105"/>
                          <w:divBdr>
                            <w:top w:val="none" w:sz="0" w:space="0" w:color="auto"/>
                            <w:left w:val="none" w:sz="0" w:space="0" w:color="auto"/>
                            <w:bottom w:val="none" w:sz="0" w:space="0" w:color="auto"/>
                            <w:right w:val="none" w:sz="0" w:space="0" w:color="auto"/>
                          </w:divBdr>
                          <w:divsChild>
                            <w:div w:id="1950311559">
                              <w:marLeft w:val="0"/>
                              <w:marRight w:val="0"/>
                              <w:marTop w:val="105"/>
                              <w:marBottom w:val="0"/>
                              <w:divBdr>
                                <w:top w:val="none" w:sz="0" w:space="0" w:color="auto"/>
                                <w:left w:val="none" w:sz="0" w:space="0" w:color="auto"/>
                                <w:bottom w:val="none" w:sz="0" w:space="0" w:color="auto"/>
                                <w:right w:val="none" w:sz="0" w:space="0" w:color="auto"/>
                              </w:divBdr>
                            </w:div>
                          </w:divsChild>
                        </w:div>
                        <w:div w:id="1024288268">
                          <w:marLeft w:val="0"/>
                          <w:marRight w:val="0"/>
                          <w:marTop w:val="0"/>
                          <w:marBottom w:val="0"/>
                          <w:divBdr>
                            <w:top w:val="none" w:sz="0" w:space="0" w:color="auto"/>
                            <w:left w:val="none" w:sz="0" w:space="0" w:color="auto"/>
                            <w:bottom w:val="none" w:sz="0" w:space="0" w:color="auto"/>
                            <w:right w:val="none" w:sz="0" w:space="0" w:color="auto"/>
                          </w:divBdr>
                          <w:divsChild>
                            <w:div w:id="1140726307">
                              <w:marLeft w:val="0"/>
                              <w:marRight w:val="0"/>
                              <w:marTop w:val="105"/>
                              <w:marBottom w:val="0"/>
                              <w:divBdr>
                                <w:top w:val="none" w:sz="0" w:space="0" w:color="auto"/>
                                <w:left w:val="none" w:sz="0" w:space="0" w:color="auto"/>
                                <w:bottom w:val="none" w:sz="0" w:space="0" w:color="auto"/>
                                <w:right w:val="none" w:sz="0" w:space="0" w:color="auto"/>
                              </w:divBdr>
                              <w:divsChild>
                                <w:div w:id="941912335">
                                  <w:marLeft w:val="0"/>
                                  <w:marRight w:val="0"/>
                                  <w:marTop w:val="0"/>
                                  <w:marBottom w:val="0"/>
                                  <w:divBdr>
                                    <w:top w:val="none" w:sz="0" w:space="0" w:color="auto"/>
                                    <w:left w:val="none" w:sz="0" w:space="0" w:color="auto"/>
                                    <w:bottom w:val="none" w:sz="0" w:space="0" w:color="auto"/>
                                    <w:right w:val="none" w:sz="0" w:space="0" w:color="auto"/>
                                  </w:divBdr>
                                </w:div>
                                <w:div w:id="71466308">
                                  <w:marLeft w:val="0"/>
                                  <w:marRight w:val="0"/>
                                  <w:marTop w:val="0"/>
                                  <w:marBottom w:val="0"/>
                                  <w:divBdr>
                                    <w:top w:val="none" w:sz="0" w:space="0" w:color="auto"/>
                                    <w:left w:val="none" w:sz="0" w:space="0" w:color="auto"/>
                                    <w:bottom w:val="none" w:sz="0" w:space="0" w:color="auto"/>
                                    <w:right w:val="none" w:sz="0" w:space="0" w:color="auto"/>
                                  </w:divBdr>
                                </w:div>
                                <w:div w:id="1045719881">
                                  <w:marLeft w:val="0"/>
                                  <w:marRight w:val="0"/>
                                  <w:marTop w:val="0"/>
                                  <w:marBottom w:val="0"/>
                                  <w:divBdr>
                                    <w:top w:val="none" w:sz="0" w:space="0" w:color="auto"/>
                                    <w:left w:val="none" w:sz="0" w:space="0" w:color="auto"/>
                                    <w:bottom w:val="none" w:sz="0" w:space="0" w:color="auto"/>
                                    <w:right w:val="none" w:sz="0" w:space="0" w:color="auto"/>
                                  </w:divBdr>
                                </w:div>
                                <w:div w:id="210738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781902">
                          <w:marLeft w:val="0"/>
                          <w:marRight w:val="0"/>
                          <w:marTop w:val="105"/>
                          <w:marBottom w:val="105"/>
                          <w:divBdr>
                            <w:top w:val="none" w:sz="0" w:space="0" w:color="auto"/>
                            <w:left w:val="none" w:sz="0" w:space="0" w:color="auto"/>
                            <w:bottom w:val="none" w:sz="0" w:space="0" w:color="auto"/>
                            <w:right w:val="none" w:sz="0" w:space="0" w:color="auto"/>
                          </w:divBdr>
                          <w:divsChild>
                            <w:div w:id="2008559959">
                              <w:marLeft w:val="0"/>
                              <w:marRight w:val="105"/>
                              <w:marTop w:val="0"/>
                              <w:marBottom w:val="0"/>
                              <w:divBdr>
                                <w:top w:val="none" w:sz="0" w:space="0" w:color="auto"/>
                                <w:left w:val="none" w:sz="0" w:space="0" w:color="auto"/>
                                <w:bottom w:val="none" w:sz="0" w:space="0" w:color="auto"/>
                                <w:right w:val="none" w:sz="0" w:space="0" w:color="auto"/>
                              </w:divBdr>
                            </w:div>
                          </w:divsChild>
                        </w:div>
                        <w:div w:id="876963976">
                          <w:marLeft w:val="0"/>
                          <w:marRight w:val="0"/>
                          <w:marTop w:val="0"/>
                          <w:marBottom w:val="105"/>
                          <w:divBdr>
                            <w:top w:val="none" w:sz="0" w:space="0" w:color="auto"/>
                            <w:left w:val="none" w:sz="0" w:space="0" w:color="auto"/>
                            <w:bottom w:val="none" w:sz="0" w:space="0" w:color="auto"/>
                            <w:right w:val="none" w:sz="0" w:space="0" w:color="auto"/>
                          </w:divBdr>
                          <w:divsChild>
                            <w:div w:id="419377660">
                              <w:marLeft w:val="0"/>
                              <w:marRight w:val="0"/>
                              <w:marTop w:val="105"/>
                              <w:marBottom w:val="0"/>
                              <w:divBdr>
                                <w:top w:val="none" w:sz="0" w:space="0" w:color="auto"/>
                                <w:left w:val="none" w:sz="0" w:space="0" w:color="auto"/>
                                <w:bottom w:val="none" w:sz="0" w:space="0" w:color="auto"/>
                                <w:right w:val="none" w:sz="0" w:space="0" w:color="auto"/>
                              </w:divBdr>
                            </w:div>
                          </w:divsChild>
                        </w:div>
                        <w:div w:id="995300542">
                          <w:marLeft w:val="0"/>
                          <w:marRight w:val="0"/>
                          <w:marTop w:val="0"/>
                          <w:marBottom w:val="105"/>
                          <w:divBdr>
                            <w:top w:val="none" w:sz="0" w:space="0" w:color="auto"/>
                            <w:left w:val="none" w:sz="0" w:space="0" w:color="auto"/>
                            <w:bottom w:val="none" w:sz="0" w:space="0" w:color="auto"/>
                            <w:right w:val="none" w:sz="0" w:space="0" w:color="auto"/>
                          </w:divBdr>
                          <w:divsChild>
                            <w:div w:id="1035736250">
                              <w:marLeft w:val="0"/>
                              <w:marRight w:val="0"/>
                              <w:marTop w:val="105"/>
                              <w:marBottom w:val="0"/>
                              <w:divBdr>
                                <w:top w:val="none" w:sz="0" w:space="0" w:color="auto"/>
                                <w:left w:val="none" w:sz="0" w:space="0" w:color="auto"/>
                                <w:bottom w:val="none" w:sz="0" w:space="0" w:color="auto"/>
                                <w:right w:val="none" w:sz="0" w:space="0" w:color="auto"/>
                              </w:divBdr>
                            </w:div>
                          </w:divsChild>
                        </w:div>
                        <w:div w:id="602343042">
                          <w:marLeft w:val="0"/>
                          <w:marRight w:val="0"/>
                          <w:marTop w:val="0"/>
                          <w:marBottom w:val="105"/>
                          <w:divBdr>
                            <w:top w:val="none" w:sz="0" w:space="0" w:color="auto"/>
                            <w:left w:val="none" w:sz="0" w:space="0" w:color="auto"/>
                            <w:bottom w:val="none" w:sz="0" w:space="0" w:color="auto"/>
                            <w:right w:val="none" w:sz="0" w:space="0" w:color="auto"/>
                          </w:divBdr>
                          <w:divsChild>
                            <w:div w:id="1097214756">
                              <w:marLeft w:val="0"/>
                              <w:marRight w:val="0"/>
                              <w:marTop w:val="105"/>
                              <w:marBottom w:val="0"/>
                              <w:divBdr>
                                <w:top w:val="none" w:sz="0" w:space="0" w:color="auto"/>
                                <w:left w:val="none" w:sz="0" w:space="0" w:color="auto"/>
                                <w:bottom w:val="none" w:sz="0" w:space="0" w:color="auto"/>
                                <w:right w:val="none" w:sz="0" w:space="0" w:color="auto"/>
                              </w:divBdr>
                            </w:div>
                          </w:divsChild>
                        </w:div>
                        <w:div w:id="283772495">
                          <w:marLeft w:val="0"/>
                          <w:marRight w:val="0"/>
                          <w:marTop w:val="0"/>
                          <w:marBottom w:val="0"/>
                          <w:divBdr>
                            <w:top w:val="none" w:sz="0" w:space="0" w:color="auto"/>
                            <w:left w:val="none" w:sz="0" w:space="0" w:color="auto"/>
                            <w:bottom w:val="none" w:sz="0" w:space="0" w:color="auto"/>
                            <w:right w:val="none" w:sz="0" w:space="0" w:color="auto"/>
                          </w:divBdr>
                          <w:divsChild>
                            <w:div w:id="1953898308">
                              <w:marLeft w:val="0"/>
                              <w:marRight w:val="0"/>
                              <w:marTop w:val="105"/>
                              <w:marBottom w:val="0"/>
                              <w:divBdr>
                                <w:top w:val="none" w:sz="0" w:space="0" w:color="auto"/>
                                <w:left w:val="none" w:sz="0" w:space="0" w:color="auto"/>
                                <w:bottom w:val="none" w:sz="0" w:space="0" w:color="auto"/>
                                <w:right w:val="none" w:sz="0" w:space="0" w:color="auto"/>
                              </w:divBdr>
                              <w:divsChild>
                                <w:div w:id="619453528">
                                  <w:marLeft w:val="0"/>
                                  <w:marRight w:val="0"/>
                                  <w:marTop w:val="0"/>
                                  <w:marBottom w:val="0"/>
                                  <w:divBdr>
                                    <w:top w:val="none" w:sz="0" w:space="0" w:color="auto"/>
                                    <w:left w:val="none" w:sz="0" w:space="0" w:color="auto"/>
                                    <w:bottom w:val="none" w:sz="0" w:space="0" w:color="auto"/>
                                    <w:right w:val="none" w:sz="0" w:space="0" w:color="auto"/>
                                  </w:divBdr>
                                </w:div>
                                <w:div w:id="1982148644">
                                  <w:marLeft w:val="0"/>
                                  <w:marRight w:val="0"/>
                                  <w:marTop w:val="0"/>
                                  <w:marBottom w:val="0"/>
                                  <w:divBdr>
                                    <w:top w:val="none" w:sz="0" w:space="0" w:color="auto"/>
                                    <w:left w:val="none" w:sz="0" w:space="0" w:color="auto"/>
                                    <w:bottom w:val="none" w:sz="0" w:space="0" w:color="auto"/>
                                    <w:right w:val="none" w:sz="0" w:space="0" w:color="auto"/>
                                  </w:divBdr>
                                </w:div>
                                <w:div w:id="157361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284037">
                          <w:marLeft w:val="0"/>
                          <w:marRight w:val="0"/>
                          <w:marTop w:val="105"/>
                          <w:marBottom w:val="105"/>
                          <w:divBdr>
                            <w:top w:val="none" w:sz="0" w:space="0" w:color="auto"/>
                            <w:left w:val="none" w:sz="0" w:space="0" w:color="auto"/>
                            <w:bottom w:val="none" w:sz="0" w:space="0" w:color="auto"/>
                            <w:right w:val="none" w:sz="0" w:space="0" w:color="auto"/>
                          </w:divBdr>
                          <w:divsChild>
                            <w:div w:id="163479075">
                              <w:marLeft w:val="0"/>
                              <w:marRight w:val="105"/>
                              <w:marTop w:val="0"/>
                              <w:marBottom w:val="0"/>
                              <w:divBdr>
                                <w:top w:val="none" w:sz="0" w:space="0" w:color="auto"/>
                                <w:left w:val="none" w:sz="0" w:space="0" w:color="auto"/>
                                <w:bottom w:val="none" w:sz="0" w:space="0" w:color="auto"/>
                                <w:right w:val="none" w:sz="0" w:space="0" w:color="auto"/>
                              </w:divBdr>
                            </w:div>
                          </w:divsChild>
                        </w:div>
                        <w:div w:id="505289257">
                          <w:marLeft w:val="0"/>
                          <w:marRight w:val="0"/>
                          <w:marTop w:val="0"/>
                          <w:marBottom w:val="105"/>
                          <w:divBdr>
                            <w:top w:val="none" w:sz="0" w:space="0" w:color="auto"/>
                            <w:left w:val="none" w:sz="0" w:space="0" w:color="auto"/>
                            <w:bottom w:val="none" w:sz="0" w:space="0" w:color="auto"/>
                            <w:right w:val="none" w:sz="0" w:space="0" w:color="auto"/>
                          </w:divBdr>
                          <w:divsChild>
                            <w:div w:id="1127089153">
                              <w:marLeft w:val="0"/>
                              <w:marRight w:val="0"/>
                              <w:marTop w:val="105"/>
                              <w:marBottom w:val="0"/>
                              <w:divBdr>
                                <w:top w:val="none" w:sz="0" w:space="0" w:color="auto"/>
                                <w:left w:val="none" w:sz="0" w:space="0" w:color="auto"/>
                                <w:bottom w:val="none" w:sz="0" w:space="0" w:color="auto"/>
                                <w:right w:val="none" w:sz="0" w:space="0" w:color="auto"/>
                              </w:divBdr>
                            </w:div>
                          </w:divsChild>
                        </w:div>
                        <w:div w:id="1886717252">
                          <w:marLeft w:val="0"/>
                          <w:marRight w:val="0"/>
                          <w:marTop w:val="0"/>
                          <w:marBottom w:val="105"/>
                          <w:divBdr>
                            <w:top w:val="none" w:sz="0" w:space="0" w:color="auto"/>
                            <w:left w:val="none" w:sz="0" w:space="0" w:color="auto"/>
                            <w:bottom w:val="none" w:sz="0" w:space="0" w:color="auto"/>
                            <w:right w:val="none" w:sz="0" w:space="0" w:color="auto"/>
                          </w:divBdr>
                          <w:divsChild>
                            <w:div w:id="448429821">
                              <w:marLeft w:val="0"/>
                              <w:marRight w:val="0"/>
                              <w:marTop w:val="105"/>
                              <w:marBottom w:val="0"/>
                              <w:divBdr>
                                <w:top w:val="none" w:sz="0" w:space="0" w:color="auto"/>
                                <w:left w:val="none" w:sz="0" w:space="0" w:color="auto"/>
                                <w:bottom w:val="none" w:sz="0" w:space="0" w:color="auto"/>
                                <w:right w:val="none" w:sz="0" w:space="0" w:color="auto"/>
                              </w:divBdr>
                            </w:div>
                          </w:divsChild>
                        </w:div>
                        <w:div w:id="80104955">
                          <w:marLeft w:val="0"/>
                          <w:marRight w:val="0"/>
                          <w:marTop w:val="0"/>
                          <w:marBottom w:val="105"/>
                          <w:divBdr>
                            <w:top w:val="none" w:sz="0" w:space="0" w:color="auto"/>
                            <w:left w:val="none" w:sz="0" w:space="0" w:color="auto"/>
                            <w:bottom w:val="none" w:sz="0" w:space="0" w:color="auto"/>
                            <w:right w:val="none" w:sz="0" w:space="0" w:color="auto"/>
                          </w:divBdr>
                          <w:divsChild>
                            <w:div w:id="2097170470">
                              <w:marLeft w:val="0"/>
                              <w:marRight w:val="0"/>
                              <w:marTop w:val="105"/>
                              <w:marBottom w:val="0"/>
                              <w:divBdr>
                                <w:top w:val="none" w:sz="0" w:space="0" w:color="auto"/>
                                <w:left w:val="none" w:sz="0" w:space="0" w:color="auto"/>
                                <w:bottom w:val="none" w:sz="0" w:space="0" w:color="auto"/>
                                <w:right w:val="none" w:sz="0" w:space="0" w:color="auto"/>
                              </w:divBdr>
                            </w:div>
                          </w:divsChild>
                        </w:div>
                        <w:div w:id="2043939005">
                          <w:marLeft w:val="0"/>
                          <w:marRight w:val="0"/>
                          <w:marTop w:val="0"/>
                          <w:marBottom w:val="105"/>
                          <w:divBdr>
                            <w:top w:val="none" w:sz="0" w:space="0" w:color="auto"/>
                            <w:left w:val="none" w:sz="0" w:space="0" w:color="auto"/>
                            <w:bottom w:val="none" w:sz="0" w:space="0" w:color="auto"/>
                            <w:right w:val="none" w:sz="0" w:space="0" w:color="auto"/>
                          </w:divBdr>
                          <w:divsChild>
                            <w:div w:id="1036471625">
                              <w:marLeft w:val="0"/>
                              <w:marRight w:val="0"/>
                              <w:marTop w:val="105"/>
                              <w:marBottom w:val="0"/>
                              <w:divBdr>
                                <w:top w:val="none" w:sz="0" w:space="0" w:color="auto"/>
                                <w:left w:val="none" w:sz="0" w:space="0" w:color="auto"/>
                                <w:bottom w:val="none" w:sz="0" w:space="0" w:color="auto"/>
                                <w:right w:val="none" w:sz="0" w:space="0" w:color="auto"/>
                              </w:divBdr>
                            </w:div>
                          </w:divsChild>
                        </w:div>
                        <w:div w:id="71900522">
                          <w:marLeft w:val="0"/>
                          <w:marRight w:val="0"/>
                          <w:marTop w:val="0"/>
                          <w:marBottom w:val="0"/>
                          <w:divBdr>
                            <w:top w:val="none" w:sz="0" w:space="0" w:color="auto"/>
                            <w:left w:val="none" w:sz="0" w:space="0" w:color="auto"/>
                            <w:bottom w:val="none" w:sz="0" w:space="0" w:color="auto"/>
                            <w:right w:val="none" w:sz="0" w:space="0" w:color="auto"/>
                          </w:divBdr>
                          <w:divsChild>
                            <w:div w:id="951207781">
                              <w:marLeft w:val="0"/>
                              <w:marRight w:val="0"/>
                              <w:marTop w:val="105"/>
                              <w:marBottom w:val="0"/>
                              <w:divBdr>
                                <w:top w:val="none" w:sz="0" w:space="0" w:color="auto"/>
                                <w:left w:val="none" w:sz="0" w:space="0" w:color="auto"/>
                                <w:bottom w:val="none" w:sz="0" w:space="0" w:color="auto"/>
                                <w:right w:val="none" w:sz="0" w:space="0" w:color="auto"/>
                              </w:divBdr>
                              <w:divsChild>
                                <w:div w:id="971591358">
                                  <w:marLeft w:val="0"/>
                                  <w:marRight w:val="0"/>
                                  <w:marTop w:val="0"/>
                                  <w:marBottom w:val="0"/>
                                  <w:divBdr>
                                    <w:top w:val="none" w:sz="0" w:space="0" w:color="auto"/>
                                    <w:left w:val="none" w:sz="0" w:space="0" w:color="auto"/>
                                    <w:bottom w:val="none" w:sz="0" w:space="0" w:color="auto"/>
                                    <w:right w:val="none" w:sz="0" w:space="0" w:color="auto"/>
                                  </w:divBdr>
                                </w:div>
                                <w:div w:id="1695686990">
                                  <w:marLeft w:val="0"/>
                                  <w:marRight w:val="0"/>
                                  <w:marTop w:val="0"/>
                                  <w:marBottom w:val="0"/>
                                  <w:divBdr>
                                    <w:top w:val="none" w:sz="0" w:space="0" w:color="auto"/>
                                    <w:left w:val="none" w:sz="0" w:space="0" w:color="auto"/>
                                    <w:bottom w:val="none" w:sz="0" w:space="0" w:color="auto"/>
                                    <w:right w:val="none" w:sz="0" w:space="0" w:color="auto"/>
                                  </w:divBdr>
                                </w:div>
                                <w:div w:id="1247229394">
                                  <w:marLeft w:val="0"/>
                                  <w:marRight w:val="0"/>
                                  <w:marTop w:val="0"/>
                                  <w:marBottom w:val="0"/>
                                  <w:divBdr>
                                    <w:top w:val="none" w:sz="0" w:space="0" w:color="auto"/>
                                    <w:left w:val="none" w:sz="0" w:space="0" w:color="auto"/>
                                    <w:bottom w:val="none" w:sz="0" w:space="0" w:color="auto"/>
                                    <w:right w:val="none" w:sz="0" w:space="0" w:color="auto"/>
                                  </w:divBdr>
                                </w:div>
                                <w:div w:id="1571497657">
                                  <w:marLeft w:val="0"/>
                                  <w:marRight w:val="0"/>
                                  <w:marTop w:val="0"/>
                                  <w:marBottom w:val="0"/>
                                  <w:divBdr>
                                    <w:top w:val="none" w:sz="0" w:space="0" w:color="auto"/>
                                    <w:left w:val="none" w:sz="0" w:space="0" w:color="auto"/>
                                    <w:bottom w:val="none" w:sz="0" w:space="0" w:color="auto"/>
                                    <w:right w:val="none" w:sz="0" w:space="0" w:color="auto"/>
                                  </w:divBdr>
                                </w:div>
                                <w:div w:id="49854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86678">
                          <w:marLeft w:val="0"/>
                          <w:marRight w:val="0"/>
                          <w:marTop w:val="105"/>
                          <w:marBottom w:val="105"/>
                          <w:divBdr>
                            <w:top w:val="none" w:sz="0" w:space="0" w:color="auto"/>
                            <w:left w:val="none" w:sz="0" w:space="0" w:color="auto"/>
                            <w:bottom w:val="none" w:sz="0" w:space="0" w:color="auto"/>
                            <w:right w:val="none" w:sz="0" w:space="0" w:color="auto"/>
                          </w:divBdr>
                          <w:divsChild>
                            <w:div w:id="1859004313">
                              <w:marLeft w:val="0"/>
                              <w:marRight w:val="105"/>
                              <w:marTop w:val="0"/>
                              <w:marBottom w:val="0"/>
                              <w:divBdr>
                                <w:top w:val="none" w:sz="0" w:space="0" w:color="auto"/>
                                <w:left w:val="none" w:sz="0" w:space="0" w:color="auto"/>
                                <w:bottom w:val="none" w:sz="0" w:space="0" w:color="auto"/>
                                <w:right w:val="none" w:sz="0" w:space="0" w:color="auto"/>
                              </w:divBdr>
                            </w:div>
                          </w:divsChild>
                        </w:div>
                        <w:div w:id="1671828964">
                          <w:marLeft w:val="0"/>
                          <w:marRight w:val="0"/>
                          <w:marTop w:val="0"/>
                          <w:marBottom w:val="105"/>
                          <w:divBdr>
                            <w:top w:val="none" w:sz="0" w:space="0" w:color="auto"/>
                            <w:left w:val="none" w:sz="0" w:space="0" w:color="auto"/>
                            <w:bottom w:val="none" w:sz="0" w:space="0" w:color="auto"/>
                            <w:right w:val="none" w:sz="0" w:space="0" w:color="auto"/>
                          </w:divBdr>
                          <w:divsChild>
                            <w:div w:id="314839447">
                              <w:marLeft w:val="0"/>
                              <w:marRight w:val="0"/>
                              <w:marTop w:val="105"/>
                              <w:marBottom w:val="0"/>
                              <w:divBdr>
                                <w:top w:val="none" w:sz="0" w:space="0" w:color="auto"/>
                                <w:left w:val="none" w:sz="0" w:space="0" w:color="auto"/>
                                <w:bottom w:val="none" w:sz="0" w:space="0" w:color="auto"/>
                                <w:right w:val="none" w:sz="0" w:space="0" w:color="auto"/>
                              </w:divBdr>
                            </w:div>
                          </w:divsChild>
                        </w:div>
                        <w:div w:id="2101175232">
                          <w:marLeft w:val="0"/>
                          <w:marRight w:val="0"/>
                          <w:marTop w:val="0"/>
                          <w:marBottom w:val="105"/>
                          <w:divBdr>
                            <w:top w:val="none" w:sz="0" w:space="0" w:color="auto"/>
                            <w:left w:val="none" w:sz="0" w:space="0" w:color="auto"/>
                            <w:bottom w:val="none" w:sz="0" w:space="0" w:color="auto"/>
                            <w:right w:val="none" w:sz="0" w:space="0" w:color="auto"/>
                          </w:divBdr>
                          <w:divsChild>
                            <w:div w:id="1696232002">
                              <w:marLeft w:val="0"/>
                              <w:marRight w:val="0"/>
                              <w:marTop w:val="105"/>
                              <w:marBottom w:val="0"/>
                              <w:divBdr>
                                <w:top w:val="none" w:sz="0" w:space="0" w:color="auto"/>
                                <w:left w:val="none" w:sz="0" w:space="0" w:color="auto"/>
                                <w:bottom w:val="none" w:sz="0" w:space="0" w:color="auto"/>
                                <w:right w:val="none" w:sz="0" w:space="0" w:color="auto"/>
                              </w:divBdr>
                            </w:div>
                          </w:divsChild>
                        </w:div>
                        <w:div w:id="1683898742">
                          <w:marLeft w:val="0"/>
                          <w:marRight w:val="0"/>
                          <w:marTop w:val="0"/>
                          <w:marBottom w:val="105"/>
                          <w:divBdr>
                            <w:top w:val="none" w:sz="0" w:space="0" w:color="auto"/>
                            <w:left w:val="none" w:sz="0" w:space="0" w:color="auto"/>
                            <w:bottom w:val="none" w:sz="0" w:space="0" w:color="auto"/>
                            <w:right w:val="none" w:sz="0" w:space="0" w:color="auto"/>
                          </w:divBdr>
                          <w:divsChild>
                            <w:div w:id="1398819084">
                              <w:marLeft w:val="0"/>
                              <w:marRight w:val="0"/>
                              <w:marTop w:val="105"/>
                              <w:marBottom w:val="0"/>
                              <w:divBdr>
                                <w:top w:val="none" w:sz="0" w:space="0" w:color="auto"/>
                                <w:left w:val="none" w:sz="0" w:space="0" w:color="auto"/>
                                <w:bottom w:val="none" w:sz="0" w:space="0" w:color="auto"/>
                                <w:right w:val="none" w:sz="0" w:space="0" w:color="auto"/>
                              </w:divBdr>
                            </w:div>
                          </w:divsChild>
                        </w:div>
                        <w:div w:id="202593974">
                          <w:marLeft w:val="0"/>
                          <w:marRight w:val="0"/>
                          <w:marTop w:val="0"/>
                          <w:marBottom w:val="105"/>
                          <w:divBdr>
                            <w:top w:val="none" w:sz="0" w:space="0" w:color="auto"/>
                            <w:left w:val="none" w:sz="0" w:space="0" w:color="auto"/>
                            <w:bottom w:val="none" w:sz="0" w:space="0" w:color="auto"/>
                            <w:right w:val="none" w:sz="0" w:space="0" w:color="auto"/>
                          </w:divBdr>
                          <w:divsChild>
                            <w:div w:id="1550334667">
                              <w:marLeft w:val="0"/>
                              <w:marRight w:val="0"/>
                              <w:marTop w:val="105"/>
                              <w:marBottom w:val="0"/>
                              <w:divBdr>
                                <w:top w:val="none" w:sz="0" w:space="0" w:color="auto"/>
                                <w:left w:val="none" w:sz="0" w:space="0" w:color="auto"/>
                                <w:bottom w:val="none" w:sz="0" w:space="0" w:color="auto"/>
                                <w:right w:val="none" w:sz="0" w:space="0" w:color="auto"/>
                              </w:divBdr>
                            </w:div>
                          </w:divsChild>
                        </w:div>
                        <w:div w:id="2085954547">
                          <w:marLeft w:val="0"/>
                          <w:marRight w:val="0"/>
                          <w:marTop w:val="0"/>
                          <w:marBottom w:val="0"/>
                          <w:divBdr>
                            <w:top w:val="none" w:sz="0" w:space="0" w:color="auto"/>
                            <w:left w:val="none" w:sz="0" w:space="0" w:color="auto"/>
                            <w:bottom w:val="none" w:sz="0" w:space="0" w:color="auto"/>
                            <w:right w:val="none" w:sz="0" w:space="0" w:color="auto"/>
                          </w:divBdr>
                          <w:divsChild>
                            <w:div w:id="1889143058">
                              <w:marLeft w:val="0"/>
                              <w:marRight w:val="0"/>
                              <w:marTop w:val="105"/>
                              <w:marBottom w:val="0"/>
                              <w:divBdr>
                                <w:top w:val="none" w:sz="0" w:space="0" w:color="auto"/>
                                <w:left w:val="none" w:sz="0" w:space="0" w:color="auto"/>
                                <w:bottom w:val="none" w:sz="0" w:space="0" w:color="auto"/>
                                <w:right w:val="none" w:sz="0" w:space="0" w:color="auto"/>
                              </w:divBdr>
                              <w:divsChild>
                                <w:div w:id="764575737">
                                  <w:marLeft w:val="0"/>
                                  <w:marRight w:val="0"/>
                                  <w:marTop w:val="0"/>
                                  <w:marBottom w:val="0"/>
                                  <w:divBdr>
                                    <w:top w:val="none" w:sz="0" w:space="0" w:color="auto"/>
                                    <w:left w:val="none" w:sz="0" w:space="0" w:color="auto"/>
                                    <w:bottom w:val="none" w:sz="0" w:space="0" w:color="auto"/>
                                    <w:right w:val="none" w:sz="0" w:space="0" w:color="auto"/>
                                  </w:divBdr>
                                </w:div>
                                <w:div w:id="364906731">
                                  <w:marLeft w:val="0"/>
                                  <w:marRight w:val="0"/>
                                  <w:marTop w:val="0"/>
                                  <w:marBottom w:val="0"/>
                                  <w:divBdr>
                                    <w:top w:val="none" w:sz="0" w:space="0" w:color="auto"/>
                                    <w:left w:val="none" w:sz="0" w:space="0" w:color="auto"/>
                                    <w:bottom w:val="none" w:sz="0" w:space="0" w:color="auto"/>
                                    <w:right w:val="none" w:sz="0" w:space="0" w:color="auto"/>
                                  </w:divBdr>
                                </w:div>
                                <w:div w:id="528179782">
                                  <w:marLeft w:val="0"/>
                                  <w:marRight w:val="0"/>
                                  <w:marTop w:val="0"/>
                                  <w:marBottom w:val="0"/>
                                  <w:divBdr>
                                    <w:top w:val="none" w:sz="0" w:space="0" w:color="auto"/>
                                    <w:left w:val="none" w:sz="0" w:space="0" w:color="auto"/>
                                    <w:bottom w:val="none" w:sz="0" w:space="0" w:color="auto"/>
                                    <w:right w:val="none" w:sz="0" w:space="0" w:color="auto"/>
                                  </w:divBdr>
                                </w:div>
                                <w:div w:id="820194832">
                                  <w:marLeft w:val="0"/>
                                  <w:marRight w:val="0"/>
                                  <w:marTop w:val="0"/>
                                  <w:marBottom w:val="0"/>
                                  <w:divBdr>
                                    <w:top w:val="none" w:sz="0" w:space="0" w:color="auto"/>
                                    <w:left w:val="none" w:sz="0" w:space="0" w:color="auto"/>
                                    <w:bottom w:val="none" w:sz="0" w:space="0" w:color="auto"/>
                                    <w:right w:val="none" w:sz="0" w:space="0" w:color="auto"/>
                                  </w:divBdr>
                                </w:div>
                                <w:div w:id="1126118696">
                                  <w:marLeft w:val="0"/>
                                  <w:marRight w:val="0"/>
                                  <w:marTop w:val="0"/>
                                  <w:marBottom w:val="0"/>
                                  <w:divBdr>
                                    <w:top w:val="none" w:sz="0" w:space="0" w:color="auto"/>
                                    <w:left w:val="none" w:sz="0" w:space="0" w:color="auto"/>
                                    <w:bottom w:val="none" w:sz="0" w:space="0" w:color="auto"/>
                                    <w:right w:val="none" w:sz="0" w:space="0" w:color="auto"/>
                                  </w:divBdr>
                                </w:div>
                                <w:div w:id="1340696630">
                                  <w:marLeft w:val="0"/>
                                  <w:marRight w:val="0"/>
                                  <w:marTop w:val="0"/>
                                  <w:marBottom w:val="0"/>
                                  <w:divBdr>
                                    <w:top w:val="none" w:sz="0" w:space="0" w:color="auto"/>
                                    <w:left w:val="none" w:sz="0" w:space="0" w:color="auto"/>
                                    <w:bottom w:val="none" w:sz="0" w:space="0" w:color="auto"/>
                                    <w:right w:val="none" w:sz="0" w:space="0" w:color="auto"/>
                                  </w:divBdr>
                                </w:div>
                                <w:div w:id="83844680">
                                  <w:marLeft w:val="0"/>
                                  <w:marRight w:val="0"/>
                                  <w:marTop w:val="0"/>
                                  <w:marBottom w:val="0"/>
                                  <w:divBdr>
                                    <w:top w:val="none" w:sz="0" w:space="0" w:color="auto"/>
                                    <w:left w:val="none" w:sz="0" w:space="0" w:color="auto"/>
                                    <w:bottom w:val="none" w:sz="0" w:space="0" w:color="auto"/>
                                    <w:right w:val="none" w:sz="0" w:space="0" w:color="auto"/>
                                  </w:divBdr>
                                </w:div>
                                <w:div w:id="252207251">
                                  <w:marLeft w:val="0"/>
                                  <w:marRight w:val="0"/>
                                  <w:marTop w:val="0"/>
                                  <w:marBottom w:val="0"/>
                                  <w:divBdr>
                                    <w:top w:val="none" w:sz="0" w:space="0" w:color="auto"/>
                                    <w:left w:val="none" w:sz="0" w:space="0" w:color="auto"/>
                                    <w:bottom w:val="none" w:sz="0" w:space="0" w:color="auto"/>
                                    <w:right w:val="none" w:sz="0" w:space="0" w:color="auto"/>
                                  </w:divBdr>
                                </w:div>
                                <w:div w:id="244462372">
                                  <w:marLeft w:val="0"/>
                                  <w:marRight w:val="0"/>
                                  <w:marTop w:val="0"/>
                                  <w:marBottom w:val="0"/>
                                  <w:divBdr>
                                    <w:top w:val="none" w:sz="0" w:space="0" w:color="auto"/>
                                    <w:left w:val="none" w:sz="0" w:space="0" w:color="auto"/>
                                    <w:bottom w:val="none" w:sz="0" w:space="0" w:color="auto"/>
                                    <w:right w:val="none" w:sz="0" w:space="0" w:color="auto"/>
                                  </w:divBdr>
                                </w:div>
                                <w:div w:id="2082631132">
                                  <w:marLeft w:val="0"/>
                                  <w:marRight w:val="0"/>
                                  <w:marTop w:val="0"/>
                                  <w:marBottom w:val="0"/>
                                  <w:divBdr>
                                    <w:top w:val="none" w:sz="0" w:space="0" w:color="auto"/>
                                    <w:left w:val="none" w:sz="0" w:space="0" w:color="auto"/>
                                    <w:bottom w:val="none" w:sz="0" w:space="0" w:color="auto"/>
                                    <w:right w:val="none" w:sz="0" w:space="0" w:color="auto"/>
                                  </w:divBdr>
                                </w:div>
                                <w:div w:id="1107428031">
                                  <w:marLeft w:val="0"/>
                                  <w:marRight w:val="0"/>
                                  <w:marTop w:val="0"/>
                                  <w:marBottom w:val="0"/>
                                  <w:divBdr>
                                    <w:top w:val="none" w:sz="0" w:space="0" w:color="auto"/>
                                    <w:left w:val="none" w:sz="0" w:space="0" w:color="auto"/>
                                    <w:bottom w:val="none" w:sz="0" w:space="0" w:color="auto"/>
                                    <w:right w:val="none" w:sz="0" w:space="0" w:color="auto"/>
                                  </w:divBdr>
                                </w:div>
                                <w:div w:id="1818524823">
                                  <w:marLeft w:val="0"/>
                                  <w:marRight w:val="0"/>
                                  <w:marTop w:val="0"/>
                                  <w:marBottom w:val="0"/>
                                  <w:divBdr>
                                    <w:top w:val="none" w:sz="0" w:space="0" w:color="auto"/>
                                    <w:left w:val="none" w:sz="0" w:space="0" w:color="auto"/>
                                    <w:bottom w:val="none" w:sz="0" w:space="0" w:color="auto"/>
                                    <w:right w:val="none" w:sz="0" w:space="0" w:color="auto"/>
                                  </w:divBdr>
                                </w:div>
                                <w:div w:id="1485733682">
                                  <w:marLeft w:val="0"/>
                                  <w:marRight w:val="0"/>
                                  <w:marTop w:val="0"/>
                                  <w:marBottom w:val="0"/>
                                  <w:divBdr>
                                    <w:top w:val="none" w:sz="0" w:space="0" w:color="auto"/>
                                    <w:left w:val="none" w:sz="0" w:space="0" w:color="auto"/>
                                    <w:bottom w:val="none" w:sz="0" w:space="0" w:color="auto"/>
                                    <w:right w:val="none" w:sz="0" w:space="0" w:color="auto"/>
                                  </w:divBdr>
                                </w:div>
                                <w:div w:id="1187989902">
                                  <w:marLeft w:val="0"/>
                                  <w:marRight w:val="0"/>
                                  <w:marTop w:val="0"/>
                                  <w:marBottom w:val="0"/>
                                  <w:divBdr>
                                    <w:top w:val="none" w:sz="0" w:space="0" w:color="auto"/>
                                    <w:left w:val="none" w:sz="0" w:space="0" w:color="auto"/>
                                    <w:bottom w:val="none" w:sz="0" w:space="0" w:color="auto"/>
                                    <w:right w:val="none" w:sz="0" w:space="0" w:color="auto"/>
                                  </w:divBdr>
                                </w:div>
                                <w:div w:id="1526628026">
                                  <w:marLeft w:val="0"/>
                                  <w:marRight w:val="0"/>
                                  <w:marTop w:val="0"/>
                                  <w:marBottom w:val="0"/>
                                  <w:divBdr>
                                    <w:top w:val="none" w:sz="0" w:space="0" w:color="auto"/>
                                    <w:left w:val="none" w:sz="0" w:space="0" w:color="auto"/>
                                    <w:bottom w:val="none" w:sz="0" w:space="0" w:color="auto"/>
                                    <w:right w:val="none" w:sz="0" w:space="0" w:color="auto"/>
                                  </w:divBdr>
                                </w:div>
                                <w:div w:id="1426418239">
                                  <w:marLeft w:val="0"/>
                                  <w:marRight w:val="0"/>
                                  <w:marTop w:val="0"/>
                                  <w:marBottom w:val="0"/>
                                  <w:divBdr>
                                    <w:top w:val="none" w:sz="0" w:space="0" w:color="auto"/>
                                    <w:left w:val="none" w:sz="0" w:space="0" w:color="auto"/>
                                    <w:bottom w:val="none" w:sz="0" w:space="0" w:color="auto"/>
                                    <w:right w:val="none" w:sz="0" w:space="0" w:color="auto"/>
                                  </w:divBdr>
                                </w:div>
                                <w:div w:id="55790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363544">
                          <w:marLeft w:val="0"/>
                          <w:marRight w:val="0"/>
                          <w:marTop w:val="105"/>
                          <w:marBottom w:val="105"/>
                          <w:divBdr>
                            <w:top w:val="none" w:sz="0" w:space="0" w:color="auto"/>
                            <w:left w:val="none" w:sz="0" w:space="0" w:color="auto"/>
                            <w:bottom w:val="none" w:sz="0" w:space="0" w:color="auto"/>
                            <w:right w:val="none" w:sz="0" w:space="0" w:color="auto"/>
                          </w:divBdr>
                          <w:divsChild>
                            <w:div w:id="821579399">
                              <w:marLeft w:val="0"/>
                              <w:marRight w:val="105"/>
                              <w:marTop w:val="0"/>
                              <w:marBottom w:val="0"/>
                              <w:divBdr>
                                <w:top w:val="none" w:sz="0" w:space="0" w:color="auto"/>
                                <w:left w:val="none" w:sz="0" w:space="0" w:color="auto"/>
                                <w:bottom w:val="none" w:sz="0" w:space="0" w:color="auto"/>
                                <w:right w:val="none" w:sz="0" w:space="0" w:color="auto"/>
                              </w:divBdr>
                            </w:div>
                          </w:divsChild>
                        </w:div>
                        <w:div w:id="1444109507">
                          <w:marLeft w:val="0"/>
                          <w:marRight w:val="0"/>
                          <w:marTop w:val="0"/>
                          <w:marBottom w:val="105"/>
                          <w:divBdr>
                            <w:top w:val="none" w:sz="0" w:space="0" w:color="auto"/>
                            <w:left w:val="none" w:sz="0" w:space="0" w:color="auto"/>
                            <w:bottom w:val="none" w:sz="0" w:space="0" w:color="auto"/>
                            <w:right w:val="none" w:sz="0" w:space="0" w:color="auto"/>
                          </w:divBdr>
                          <w:divsChild>
                            <w:div w:id="171554302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365593174">
                  <w:marLeft w:val="0"/>
                  <w:marRight w:val="0"/>
                  <w:marTop w:val="0"/>
                  <w:marBottom w:val="105"/>
                  <w:divBdr>
                    <w:top w:val="none" w:sz="0" w:space="0" w:color="auto"/>
                    <w:left w:val="none" w:sz="0" w:space="0" w:color="auto"/>
                    <w:bottom w:val="none" w:sz="0" w:space="0" w:color="auto"/>
                    <w:right w:val="none" w:sz="0" w:space="0" w:color="auto"/>
                  </w:divBdr>
                  <w:divsChild>
                    <w:div w:id="2019035976">
                      <w:marLeft w:val="0"/>
                      <w:marRight w:val="0"/>
                      <w:marTop w:val="105"/>
                      <w:marBottom w:val="0"/>
                      <w:divBdr>
                        <w:top w:val="none" w:sz="0" w:space="0" w:color="auto"/>
                        <w:left w:val="none" w:sz="0" w:space="0" w:color="auto"/>
                        <w:bottom w:val="none" w:sz="0" w:space="0" w:color="auto"/>
                        <w:right w:val="none" w:sz="0" w:space="0" w:color="auto"/>
                      </w:divBdr>
                      <w:divsChild>
                        <w:div w:id="842013065">
                          <w:marLeft w:val="0"/>
                          <w:marRight w:val="0"/>
                          <w:marTop w:val="0"/>
                          <w:marBottom w:val="105"/>
                          <w:divBdr>
                            <w:top w:val="none" w:sz="0" w:space="0" w:color="auto"/>
                            <w:left w:val="none" w:sz="0" w:space="0" w:color="auto"/>
                            <w:bottom w:val="none" w:sz="0" w:space="0" w:color="auto"/>
                            <w:right w:val="none" w:sz="0" w:space="0" w:color="auto"/>
                          </w:divBdr>
                          <w:divsChild>
                            <w:div w:id="2140803131">
                              <w:marLeft w:val="0"/>
                              <w:marRight w:val="0"/>
                              <w:marTop w:val="105"/>
                              <w:marBottom w:val="0"/>
                              <w:divBdr>
                                <w:top w:val="none" w:sz="0" w:space="0" w:color="auto"/>
                                <w:left w:val="none" w:sz="0" w:space="0" w:color="auto"/>
                                <w:bottom w:val="none" w:sz="0" w:space="0" w:color="auto"/>
                                <w:right w:val="none" w:sz="0" w:space="0" w:color="auto"/>
                              </w:divBdr>
                            </w:div>
                          </w:divsChild>
                        </w:div>
                        <w:div w:id="1839033810">
                          <w:marLeft w:val="0"/>
                          <w:marRight w:val="0"/>
                          <w:marTop w:val="0"/>
                          <w:marBottom w:val="0"/>
                          <w:divBdr>
                            <w:top w:val="none" w:sz="0" w:space="0" w:color="auto"/>
                            <w:left w:val="none" w:sz="0" w:space="0" w:color="auto"/>
                            <w:bottom w:val="none" w:sz="0" w:space="0" w:color="auto"/>
                            <w:right w:val="none" w:sz="0" w:space="0" w:color="auto"/>
                          </w:divBdr>
                          <w:divsChild>
                            <w:div w:id="20399202">
                              <w:marLeft w:val="0"/>
                              <w:marRight w:val="0"/>
                              <w:marTop w:val="105"/>
                              <w:marBottom w:val="0"/>
                              <w:divBdr>
                                <w:top w:val="none" w:sz="0" w:space="0" w:color="auto"/>
                                <w:left w:val="none" w:sz="0" w:space="0" w:color="auto"/>
                                <w:bottom w:val="none" w:sz="0" w:space="0" w:color="auto"/>
                                <w:right w:val="none" w:sz="0" w:space="0" w:color="auto"/>
                              </w:divBdr>
                              <w:divsChild>
                                <w:div w:id="1025668132">
                                  <w:marLeft w:val="0"/>
                                  <w:marRight w:val="0"/>
                                  <w:marTop w:val="0"/>
                                  <w:marBottom w:val="0"/>
                                  <w:divBdr>
                                    <w:top w:val="none" w:sz="0" w:space="0" w:color="auto"/>
                                    <w:left w:val="none" w:sz="0" w:space="0" w:color="auto"/>
                                    <w:bottom w:val="none" w:sz="0" w:space="0" w:color="auto"/>
                                    <w:right w:val="none" w:sz="0" w:space="0" w:color="auto"/>
                                  </w:divBdr>
                                </w:div>
                                <w:div w:id="729157785">
                                  <w:marLeft w:val="0"/>
                                  <w:marRight w:val="0"/>
                                  <w:marTop w:val="0"/>
                                  <w:marBottom w:val="0"/>
                                  <w:divBdr>
                                    <w:top w:val="none" w:sz="0" w:space="0" w:color="auto"/>
                                    <w:left w:val="none" w:sz="0" w:space="0" w:color="auto"/>
                                    <w:bottom w:val="none" w:sz="0" w:space="0" w:color="auto"/>
                                    <w:right w:val="none" w:sz="0" w:space="0" w:color="auto"/>
                                  </w:divBdr>
                                </w:div>
                                <w:div w:id="1412777489">
                                  <w:marLeft w:val="0"/>
                                  <w:marRight w:val="0"/>
                                  <w:marTop w:val="0"/>
                                  <w:marBottom w:val="0"/>
                                  <w:divBdr>
                                    <w:top w:val="none" w:sz="0" w:space="0" w:color="auto"/>
                                    <w:left w:val="none" w:sz="0" w:space="0" w:color="auto"/>
                                    <w:bottom w:val="none" w:sz="0" w:space="0" w:color="auto"/>
                                    <w:right w:val="none" w:sz="0" w:space="0" w:color="auto"/>
                                  </w:divBdr>
                                </w:div>
                                <w:div w:id="112749295">
                                  <w:marLeft w:val="0"/>
                                  <w:marRight w:val="0"/>
                                  <w:marTop w:val="0"/>
                                  <w:marBottom w:val="0"/>
                                  <w:divBdr>
                                    <w:top w:val="none" w:sz="0" w:space="0" w:color="auto"/>
                                    <w:left w:val="none" w:sz="0" w:space="0" w:color="auto"/>
                                    <w:bottom w:val="none" w:sz="0" w:space="0" w:color="auto"/>
                                    <w:right w:val="none" w:sz="0" w:space="0" w:color="auto"/>
                                  </w:divBdr>
                                </w:div>
                                <w:div w:id="178403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28243">
                          <w:marLeft w:val="0"/>
                          <w:marRight w:val="0"/>
                          <w:marTop w:val="105"/>
                          <w:marBottom w:val="105"/>
                          <w:divBdr>
                            <w:top w:val="none" w:sz="0" w:space="0" w:color="auto"/>
                            <w:left w:val="none" w:sz="0" w:space="0" w:color="auto"/>
                            <w:bottom w:val="none" w:sz="0" w:space="0" w:color="auto"/>
                            <w:right w:val="none" w:sz="0" w:space="0" w:color="auto"/>
                          </w:divBdr>
                          <w:divsChild>
                            <w:div w:id="770667131">
                              <w:marLeft w:val="0"/>
                              <w:marRight w:val="105"/>
                              <w:marTop w:val="0"/>
                              <w:marBottom w:val="0"/>
                              <w:divBdr>
                                <w:top w:val="none" w:sz="0" w:space="0" w:color="auto"/>
                                <w:left w:val="none" w:sz="0" w:space="0" w:color="auto"/>
                                <w:bottom w:val="none" w:sz="0" w:space="0" w:color="auto"/>
                                <w:right w:val="none" w:sz="0" w:space="0" w:color="auto"/>
                              </w:divBdr>
                            </w:div>
                          </w:divsChild>
                        </w:div>
                        <w:div w:id="1576352789">
                          <w:marLeft w:val="0"/>
                          <w:marRight w:val="0"/>
                          <w:marTop w:val="0"/>
                          <w:marBottom w:val="105"/>
                          <w:divBdr>
                            <w:top w:val="none" w:sz="0" w:space="0" w:color="auto"/>
                            <w:left w:val="none" w:sz="0" w:space="0" w:color="auto"/>
                            <w:bottom w:val="none" w:sz="0" w:space="0" w:color="auto"/>
                            <w:right w:val="none" w:sz="0" w:space="0" w:color="auto"/>
                          </w:divBdr>
                          <w:divsChild>
                            <w:div w:id="1418404779">
                              <w:marLeft w:val="0"/>
                              <w:marRight w:val="0"/>
                              <w:marTop w:val="105"/>
                              <w:marBottom w:val="0"/>
                              <w:divBdr>
                                <w:top w:val="none" w:sz="0" w:space="0" w:color="auto"/>
                                <w:left w:val="none" w:sz="0" w:space="0" w:color="auto"/>
                                <w:bottom w:val="none" w:sz="0" w:space="0" w:color="auto"/>
                                <w:right w:val="none" w:sz="0" w:space="0" w:color="auto"/>
                              </w:divBdr>
                            </w:div>
                          </w:divsChild>
                        </w:div>
                        <w:div w:id="574704275">
                          <w:marLeft w:val="0"/>
                          <w:marRight w:val="0"/>
                          <w:marTop w:val="0"/>
                          <w:marBottom w:val="105"/>
                          <w:divBdr>
                            <w:top w:val="none" w:sz="0" w:space="0" w:color="auto"/>
                            <w:left w:val="none" w:sz="0" w:space="0" w:color="auto"/>
                            <w:bottom w:val="none" w:sz="0" w:space="0" w:color="auto"/>
                            <w:right w:val="none" w:sz="0" w:space="0" w:color="auto"/>
                          </w:divBdr>
                          <w:divsChild>
                            <w:div w:id="310986511">
                              <w:marLeft w:val="0"/>
                              <w:marRight w:val="0"/>
                              <w:marTop w:val="105"/>
                              <w:marBottom w:val="0"/>
                              <w:divBdr>
                                <w:top w:val="none" w:sz="0" w:space="0" w:color="auto"/>
                                <w:left w:val="none" w:sz="0" w:space="0" w:color="auto"/>
                                <w:bottom w:val="none" w:sz="0" w:space="0" w:color="auto"/>
                                <w:right w:val="none" w:sz="0" w:space="0" w:color="auto"/>
                              </w:divBdr>
                            </w:div>
                          </w:divsChild>
                        </w:div>
                        <w:div w:id="1302997469">
                          <w:marLeft w:val="0"/>
                          <w:marRight w:val="0"/>
                          <w:marTop w:val="0"/>
                          <w:marBottom w:val="0"/>
                          <w:divBdr>
                            <w:top w:val="none" w:sz="0" w:space="0" w:color="auto"/>
                            <w:left w:val="none" w:sz="0" w:space="0" w:color="auto"/>
                            <w:bottom w:val="none" w:sz="0" w:space="0" w:color="auto"/>
                            <w:right w:val="none" w:sz="0" w:space="0" w:color="auto"/>
                          </w:divBdr>
                          <w:divsChild>
                            <w:div w:id="840318992">
                              <w:marLeft w:val="0"/>
                              <w:marRight w:val="0"/>
                              <w:marTop w:val="105"/>
                              <w:marBottom w:val="0"/>
                              <w:divBdr>
                                <w:top w:val="none" w:sz="0" w:space="0" w:color="auto"/>
                                <w:left w:val="none" w:sz="0" w:space="0" w:color="auto"/>
                                <w:bottom w:val="none" w:sz="0" w:space="0" w:color="auto"/>
                                <w:right w:val="none" w:sz="0" w:space="0" w:color="auto"/>
                              </w:divBdr>
                              <w:divsChild>
                                <w:div w:id="293022243">
                                  <w:marLeft w:val="0"/>
                                  <w:marRight w:val="0"/>
                                  <w:marTop w:val="0"/>
                                  <w:marBottom w:val="0"/>
                                  <w:divBdr>
                                    <w:top w:val="none" w:sz="0" w:space="0" w:color="auto"/>
                                    <w:left w:val="none" w:sz="0" w:space="0" w:color="auto"/>
                                    <w:bottom w:val="none" w:sz="0" w:space="0" w:color="auto"/>
                                    <w:right w:val="none" w:sz="0" w:space="0" w:color="auto"/>
                                  </w:divBdr>
                                </w:div>
                                <w:div w:id="462037422">
                                  <w:marLeft w:val="0"/>
                                  <w:marRight w:val="0"/>
                                  <w:marTop w:val="0"/>
                                  <w:marBottom w:val="0"/>
                                  <w:divBdr>
                                    <w:top w:val="none" w:sz="0" w:space="0" w:color="auto"/>
                                    <w:left w:val="none" w:sz="0" w:space="0" w:color="auto"/>
                                    <w:bottom w:val="none" w:sz="0" w:space="0" w:color="auto"/>
                                    <w:right w:val="none" w:sz="0" w:space="0" w:color="auto"/>
                                  </w:divBdr>
                                </w:div>
                                <w:div w:id="271089451">
                                  <w:marLeft w:val="0"/>
                                  <w:marRight w:val="0"/>
                                  <w:marTop w:val="0"/>
                                  <w:marBottom w:val="0"/>
                                  <w:divBdr>
                                    <w:top w:val="none" w:sz="0" w:space="0" w:color="auto"/>
                                    <w:left w:val="none" w:sz="0" w:space="0" w:color="auto"/>
                                    <w:bottom w:val="none" w:sz="0" w:space="0" w:color="auto"/>
                                    <w:right w:val="none" w:sz="0" w:space="0" w:color="auto"/>
                                  </w:divBdr>
                                </w:div>
                                <w:div w:id="846869548">
                                  <w:marLeft w:val="0"/>
                                  <w:marRight w:val="0"/>
                                  <w:marTop w:val="0"/>
                                  <w:marBottom w:val="0"/>
                                  <w:divBdr>
                                    <w:top w:val="none" w:sz="0" w:space="0" w:color="auto"/>
                                    <w:left w:val="none" w:sz="0" w:space="0" w:color="auto"/>
                                    <w:bottom w:val="none" w:sz="0" w:space="0" w:color="auto"/>
                                    <w:right w:val="none" w:sz="0" w:space="0" w:color="auto"/>
                                  </w:divBdr>
                                </w:div>
                                <w:div w:id="45260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5437">
                          <w:marLeft w:val="0"/>
                          <w:marRight w:val="0"/>
                          <w:marTop w:val="105"/>
                          <w:marBottom w:val="105"/>
                          <w:divBdr>
                            <w:top w:val="none" w:sz="0" w:space="0" w:color="auto"/>
                            <w:left w:val="none" w:sz="0" w:space="0" w:color="auto"/>
                            <w:bottom w:val="none" w:sz="0" w:space="0" w:color="auto"/>
                            <w:right w:val="none" w:sz="0" w:space="0" w:color="auto"/>
                          </w:divBdr>
                          <w:divsChild>
                            <w:div w:id="115761157">
                              <w:marLeft w:val="0"/>
                              <w:marRight w:val="105"/>
                              <w:marTop w:val="0"/>
                              <w:marBottom w:val="0"/>
                              <w:divBdr>
                                <w:top w:val="none" w:sz="0" w:space="0" w:color="auto"/>
                                <w:left w:val="none" w:sz="0" w:space="0" w:color="auto"/>
                                <w:bottom w:val="none" w:sz="0" w:space="0" w:color="auto"/>
                                <w:right w:val="none" w:sz="0" w:space="0" w:color="auto"/>
                              </w:divBdr>
                            </w:div>
                          </w:divsChild>
                        </w:div>
                        <w:div w:id="1842234999">
                          <w:marLeft w:val="0"/>
                          <w:marRight w:val="0"/>
                          <w:marTop w:val="0"/>
                          <w:marBottom w:val="105"/>
                          <w:divBdr>
                            <w:top w:val="none" w:sz="0" w:space="0" w:color="auto"/>
                            <w:left w:val="none" w:sz="0" w:space="0" w:color="auto"/>
                            <w:bottom w:val="none" w:sz="0" w:space="0" w:color="auto"/>
                            <w:right w:val="none" w:sz="0" w:space="0" w:color="auto"/>
                          </w:divBdr>
                          <w:divsChild>
                            <w:div w:id="1857229955">
                              <w:marLeft w:val="0"/>
                              <w:marRight w:val="0"/>
                              <w:marTop w:val="105"/>
                              <w:marBottom w:val="0"/>
                              <w:divBdr>
                                <w:top w:val="none" w:sz="0" w:space="0" w:color="auto"/>
                                <w:left w:val="none" w:sz="0" w:space="0" w:color="auto"/>
                                <w:bottom w:val="none" w:sz="0" w:space="0" w:color="auto"/>
                                <w:right w:val="none" w:sz="0" w:space="0" w:color="auto"/>
                              </w:divBdr>
                            </w:div>
                          </w:divsChild>
                        </w:div>
                        <w:div w:id="2132168291">
                          <w:marLeft w:val="0"/>
                          <w:marRight w:val="0"/>
                          <w:marTop w:val="0"/>
                          <w:marBottom w:val="105"/>
                          <w:divBdr>
                            <w:top w:val="none" w:sz="0" w:space="0" w:color="auto"/>
                            <w:left w:val="none" w:sz="0" w:space="0" w:color="auto"/>
                            <w:bottom w:val="none" w:sz="0" w:space="0" w:color="auto"/>
                            <w:right w:val="none" w:sz="0" w:space="0" w:color="auto"/>
                          </w:divBdr>
                          <w:divsChild>
                            <w:div w:id="1608581350">
                              <w:marLeft w:val="0"/>
                              <w:marRight w:val="0"/>
                              <w:marTop w:val="105"/>
                              <w:marBottom w:val="0"/>
                              <w:divBdr>
                                <w:top w:val="none" w:sz="0" w:space="0" w:color="auto"/>
                                <w:left w:val="none" w:sz="0" w:space="0" w:color="auto"/>
                                <w:bottom w:val="none" w:sz="0" w:space="0" w:color="auto"/>
                                <w:right w:val="none" w:sz="0" w:space="0" w:color="auto"/>
                              </w:divBdr>
                            </w:div>
                          </w:divsChild>
                        </w:div>
                        <w:div w:id="380204077">
                          <w:marLeft w:val="0"/>
                          <w:marRight w:val="0"/>
                          <w:marTop w:val="0"/>
                          <w:marBottom w:val="0"/>
                          <w:divBdr>
                            <w:top w:val="none" w:sz="0" w:space="0" w:color="auto"/>
                            <w:left w:val="none" w:sz="0" w:space="0" w:color="auto"/>
                            <w:bottom w:val="none" w:sz="0" w:space="0" w:color="auto"/>
                            <w:right w:val="none" w:sz="0" w:space="0" w:color="auto"/>
                          </w:divBdr>
                          <w:divsChild>
                            <w:div w:id="423652003">
                              <w:marLeft w:val="0"/>
                              <w:marRight w:val="0"/>
                              <w:marTop w:val="105"/>
                              <w:marBottom w:val="0"/>
                              <w:divBdr>
                                <w:top w:val="none" w:sz="0" w:space="0" w:color="auto"/>
                                <w:left w:val="none" w:sz="0" w:space="0" w:color="auto"/>
                                <w:bottom w:val="none" w:sz="0" w:space="0" w:color="auto"/>
                                <w:right w:val="none" w:sz="0" w:space="0" w:color="auto"/>
                              </w:divBdr>
                              <w:divsChild>
                                <w:div w:id="1086268096">
                                  <w:marLeft w:val="0"/>
                                  <w:marRight w:val="0"/>
                                  <w:marTop w:val="0"/>
                                  <w:marBottom w:val="0"/>
                                  <w:divBdr>
                                    <w:top w:val="none" w:sz="0" w:space="0" w:color="auto"/>
                                    <w:left w:val="none" w:sz="0" w:space="0" w:color="auto"/>
                                    <w:bottom w:val="none" w:sz="0" w:space="0" w:color="auto"/>
                                    <w:right w:val="none" w:sz="0" w:space="0" w:color="auto"/>
                                  </w:divBdr>
                                </w:div>
                                <w:div w:id="1000427052">
                                  <w:marLeft w:val="0"/>
                                  <w:marRight w:val="0"/>
                                  <w:marTop w:val="0"/>
                                  <w:marBottom w:val="0"/>
                                  <w:divBdr>
                                    <w:top w:val="none" w:sz="0" w:space="0" w:color="auto"/>
                                    <w:left w:val="none" w:sz="0" w:space="0" w:color="auto"/>
                                    <w:bottom w:val="none" w:sz="0" w:space="0" w:color="auto"/>
                                    <w:right w:val="none" w:sz="0" w:space="0" w:color="auto"/>
                                  </w:divBdr>
                                </w:div>
                                <w:div w:id="5420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370686">
                          <w:marLeft w:val="0"/>
                          <w:marRight w:val="0"/>
                          <w:marTop w:val="105"/>
                          <w:marBottom w:val="105"/>
                          <w:divBdr>
                            <w:top w:val="none" w:sz="0" w:space="0" w:color="auto"/>
                            <w:left w:val="none" w:sz="0" w:space="0" w:color="auto"/>
                            <w:bottom w:val="none" w:sz="0" w:space="0" w:color="auto"/>
                            <w:right w:val="none" w:sz="0" w:space="0" w:color="auto"/>
                          </w:divBdr>
                          <w:divsChild>
                            <w:div w:id="475609400">
                              <w:marLeft w:val="0"/>
                              <w:marRight w:val="105"/>
                              <w:marTop w:val="0"/>
                              <w:marBottom w:val="0"/>
                              <w:divBdr>
                                <w:top w:val="none" w:sz="0" w:space="0" w:color="auto"/>
                                <w:left w:val="none" w:sz="0" w:space="0" w:color="auto"/>
                                <w:bottom w:val="none" w:sz="0" w:space="0" w:color="auto"/>
                                <w:right w:val="none" w:sz="0" w:space="0" w:color="auto"/>
                              </w:divBdr>
                            </w:div>
                          </w:divsChild>
                        </w:div>
                        <w:div w:id="1099910343">
                          <w:marLeft w:val="0"/>
                          <w:marRight w:val="0"/>
                          <w:marTop w:val="0"/>
                          <w:marBottom w:val="105"/>
                          <w:divBdr>
                            <w:top w:val="none" w:sz="0" w:space="0" w:color="auto"/>
                            <w:left w:val="none" w:sz="0" w:space="0" w:color="auto"/>
                            <w:bottom w:val="none" w:sz="0" w:space="0" w:color="auto"/>
                            <w:right w:val="none" w:sz="0" w:space="0" w:color="auto"/>
                          </w:divBdr>
                          <w:divsChild>
                            <w:div w:id="90130095">
                              <w:marLeft w:val="0"/>
                              <w:marRight w:val="0"/>
                              <w:marTop w:val="105"/>
                              <w:marBottom w:val="0"/>
                              <w:divBdr>
                                <w:top w:val="none" w:sz="0" w:space="0" w:color="auto"/>
                                <w:left w:val="none" w:sz="0" w:space="0" w:color="auto"/>
                                <w:bottom w:val="none" w:sz="0" w:space="0" w:color="auto"/>
                                <w:right w:val="none" w:sz="0" w:space="0" w:color="auto"/>
                              </w:divBdr>
                            </w:div>
                          </w:divsChild>
                        </w:div>
                        <w:div w:id="822743518">
                          <w:marLeft w:val="0"/>
                          <w:marRight w:val="0"/>
                          <w:marTop w:val="0"/>
                          <w:marBottom w:val="105"/>
                          <w:divBdr>
                            <w:top w:val="none" w:sz="0" w:space="0" w:color="auto"/>
                            <w:left w:val="none" w:sz="0" w:space="0" w:color="auto"/>
                            <w:bottom w:val="none" w:sz="0" w:space="0" w:color="auto"/>
                            <w:right w:val="none" w:sz="0" w:space="0" w:color="auto"/>
                          </w:divBdr>
                          <w:divsChild>
                            <w:div w:id="278995398">
                              <w:marLeft w:val="0"/>
                              <w:marRight w:val="0"/>
                              <w:marTop w:val="105"/>
                              <w:marBottom w:val="0"/>
                              <w:divBdr>
                                <w:top w:val="none" w:sz="0" w:space="0" w:color="auto"/>
                                <w:left w:val="none" w:sz="0" w:space="0" w:color="auto"/>
                                <w:bottom w:val="none" w:sz="0" w:space="0" w:color="auto"/>
                                <w:right w:val="none" w:sz="0" w:space="0" w:color="auto"/>
                              </w:divBdr>
                            </w:div>
                          </w:divsChild>
                        </w:div>
                        <w:div w:id="1477911128">
                          <w:marLeft w:val="0"/>
                          <w:marRight w:val="0"/>
                          <w:marTop w:val="0"/>
                          <w:marBottom w:val="105"/>
                          <w:divBdr>
                            <w:top w:val="none" w:sz="0" w:space="0" w:color="auto"/>
                            <w:left w:val="none" w:sz="0" w:space="0" w:color="auto"/>
                            <w:bottom w:val="none" w:sz="0" w:space="0" w:color="auto"/>
                            <w:right w:val="none" w:sz="0" w:space="0" w:color="auto"/>
                          </w:divBdr>
                          <w:divsChild>
                            <w:div w:id="14355986">
                              <w:marLeft w:val="0"/>
                              <w:marRight w:val="0"/>
                              <w:marTop w:val="105"/>
                              <w:marBottom w:val="0"/>
                              <w:divBdr>
                                <w:top w:val="none" w:sz="0" w:space="0" w:color="auto"/>
                                <w:left w:val="none" w:sz="0" w:space="0" w:color="auto"/>
                                <w:bottom w:val="none" w:sz="0" w:space="0" w:color="auto"/>
                                <w:right w:val="none" w:sz="0" w:space="0" w:color="auto"/>
                              </w:divBdr>
                            </w:div>
                          </w:divsChild>
                        </w:div>
                        <w:div w:id="1218586311">
                          <w:marLeft w:val="0"/>
                          <w:marRight w:val="0"/>
                          <w:marTop w:val="0"/>
                          <w:marBottom w:val="0"/>
                          <w:divBdr>
                            <w:top w:val="none" w:sz="0" w:space="0" w:color="auto"/>
                            <w:left w:val="none" w:sz="0" w:space="0" w:color="auto"/>
                            <w:bottom w:val="none" w:sz="0" w:space="0" w:color="auto"/>
                            <w:right w:val="none" w:sz="0" w:space="0" w:color="auto"/>
                          </w:divBdr>
                          <w:divsChild>
                            <w:div w:id="564224896">
                              <w:marLeft w:val="0"/>
                              <w:marRight w:val="0"/>
                              <w:marTop w:val="105"/>
                              <w:marBottom w:val="0"/>
                              <w:divBdr>
                                <w:top w:val="none" w:sz="0" w:space="0" w:color="auto"/>
                                <w:left w:val="none" w:sz="0" w:space="0" w:color="auto"/>
                                <w:bottom w:val="none" w:sz="0" w:space="0" w:color="auto"/>
                                <w:right w:val="none" w:sz="0" w:space="0" w:color="auto"/>
                              </w:divBdr>
                              <w:divsChild>
                                <w:div w:id="499539090">
                                  <w:marLeft w:val="0"/>
                                  <w:marRight w:val="0"/>
                                  <w:marTop w:val="0"/>
                                  <w:marBottom w:val="0"/>
                                  <w:divBdr>
                                    <w:top w:val="none" w:sz="0" w:space="0" w:color="auto"/>
                                    <w:left w:val="none" w:sz="0" w:space="0" w:color="auto"/>
                                    <w:bottom w:val="none" w:sz="0" w:space="0" w:color="auto"/>
                                    <w:right w:val="none" w:sz="0" w:space="0" w:color="auto"/>
                                  </w:divBdr>
                                </w:div>
                                <w:div w:id="1838181913">
                                  <w:marLeft w:val="0"/>
                                  <w:marRight w:val="0"/>
                                  <w:marTop w:val="0"/>
                                  <w:marBottom w:val="0"/>
                                  <w:divBdr>
                                    <w:top w:val="none" w:sz="0" w:space="0" w:color="auto"/>
                                    <w:left w:val="none" w:sz="0" w:space="0" w:color="auto"/>
                                    <w:bottom w:val="none" w:sz="0" w:space="0" w:color="auto"/>
                                    <w:right w:val="none" w:sz="0" w:space="0" w:color="auto"/>
                                  </w:divBdr>
                                </w:div>
                                <w:div w:id="129336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356361">
                          <w:marLeft w:val="0"/>
                          <w:marRight w:val="0"/>
                          <w:marTop w:val="105"/>
                          <w:marBottom w:val="105"/>
                          <w:divBdr>
                            <w:top w:val="none" w:sz="0" w:space="0" w:color="auto"/>
                            <w:left w:val="none" w:sz="0" w:space="0" w:color="auto"/>
                            <w:bottom w:val="none" w:sz="0" w:space="0" w:color="auto"/>
                            <w:right w:val="none" w:sz="0" w:space="0" w:color="auto"/>
                          </w:divBdr>
                          <w:divsChild>
                            <w:div w:id="901912337">
                              <w:marLeft w:val="0"/>
                              <w:marRight w:val="105"/>
                              <w:marTop w:val="0"/>
                              <w:marBottom w:val="0"/>
                              <w:divBdr>
                                <w:top w:val="none" w:sz="0" w:space="0" w:color="auto"/>
                                <w:left w:val="none" w:sz="0" w:space="0" w:color="auto"/>
                                <w:bottom w:val="none" w:sz="0" w:space="0" w:color="auto"/>
                                <w:right w:val="none" w:sz="0" w:space="0" w:color="auto"/>
                              </w:divBdr>
                            </w:div>
                          </w:divsChild>
                        </w:div>
                        <w:div w:id="1316764897">
                          <w:marLeft w:val="0"/>
                          <w:marRight w:val="0"/>
                          <w:marTop w:val="0"/>
                          <w:marBottom w:val="105"/>
                          <w:divBdr>
                            <w:top w:val="none" w:sz="0" w:space="0" w:color="auto"/>
                            <w:left w:val="none" w:sz="0" w:space="0" w:color="auto"/>
                            <w:bottom w:val="none" w:sz="0" w:space="0" w:color="auto"/>
                            <w:right w:val="none" w:sz="0" w:space="0" w:color="auto"/>
                          </w:divBdr>
                          <w:divsChild>
                            <w:div w:id="434138375">
                              <w:marLeft w:val="0"/>
                              <w:marRight w:val="0"/>
                              <w:marTop w:val="105"/>
                              <w:marBottom w:val="0"/>
                              <w:divBdr>
                                <w:top w:val="none" w:sz="0" w:space="0" w:color="auto"/>
                                <w:left w:val="none" w:sz="0" w:space="0" w:color="auto"/>
                                <w:bottom w:val="none" w:sz="0" w:space="0" w:color="auto"/>
                                <w:right w:val="none" w:sz="0" w:space="0" w:color="auto"/>
                              </w:divBdr>
                            </w:div>
                          </w:divsChild>
                        </w:div>
                        <w:div w:id="926309820">
                          <w:marLeft w:val="0"/>
                          <w:marRight w:val="0"/>
                          <w:marTop w:val="0"/>
                          <w:marBottom w:val="105"/>
                          <w:divBdr>
                            <w:top w:val="none" w:sz="0" w:space="0" w:color="auto"/>
                            <w:left w:val="none" w:sz="0" w:space="0" w:color="auto"/>
                            <w:bottom w:val="none" w:sz="0" w:space="0" w:color="auto"/>
                            <w:right w:val="none" w:sz="0" w:space="0" w:color="auto"/>
                          </w:divBdr>
                          <w:divsChild>
                            <w:div w:id="602688886">
                              <w:marLeft w:val="0"/>
                              <w:marRight w:val="0"/>
                              <w:marTop w:val="105"/>
                              <w:marBottom w:val="0"/>
                              <w:divBdr>
                                <w:top w:val="none" w:sz="0" w:space="0" w:color="auto"/>
                                <w:left w:val="none" w:sz="0" w:space="0" w:color="auto"/>
                                <w:bottom w:val="none" w:sz="0" w:space="0" w:color="auto"/>
                                <w:right w:val="none" w:sz="0" w:space="0" w:color="auto"/>
                              </w:divBdr>
                            </w:div>
                          </w:divsChild>
                        </w:div>
                        <w:div w:id="41028163">
                          <w:marLeft w:val="0"/>
                          <w:marRight w:val="0"/>
                          <w:marTop w:val="0"/>
                          <w:marBottom w:val="0"/>
                          <w:divBdr>
                            <w:top w:val="none" w:sz="0" w:space="0" w:color="auto"/>
                            <w:left w:val="none" w:sz="0" w:space="0" w:color="auto"/>
                            <w:bottom w:val="none" w:sz="0" w:space="0" w:color="auto"/>
                            <w:right w:val="none" w:sz="0" w:space="0" w:color="auto"/>
                          </w:divBdr>
                          <w:divsChild>
                            <w:div w:id="1447000690">
                              <w:marLeft w:val="0"/>
                              <w:marRight w:val="0"/>
                              <w:marTop w:val="105"/>
                              <w:marBottom w:val="0"/>
                              <w:divBdr>
                                <w:top w:val="none" w:sz="0" w:space="0" w:color="auto"/>
                                <w:left w:val="none" w:sz="0" w:space="0" w:color="auto"/>
                                <w:bottom w:val="none" w:sz="0" w:space="0" w:color="auto"/>
                                <w:right w:val="none" w:sz="0" w:space="0" w:color="auto"/>
                              </w:divBdr>
                              <w:divsChild>
                                <w:div w:id="520899127">
                                  <w:marLeft w:val="0"/>
                                  <w:marRight w:val="0"/>
                                  <w:marTop w:val="0"/>
                                  <w:marBottom w:val="0"/>
                                  <w:divBdr>
                                    <w:top w:val="none" w:sz="0" w:space="0" w:color="auto"/>
                                    <w:left w:val="none" w:sz="0" w:space="0" w:color="auto"/>
                                    <w:bottom w:val="none" w:sz="0" w:space="0" w:color="auto"/>
                                    <w:right w:val="none" w:sz="0" w:space="0" w:color="auto"/>
                                  </w:divBdr>
                                </w:div>
                                <w:div w:id="1078214277">
                                  <w:marLeft w:val="0"/>
                                  <w:marRight w:val="0"/>
                                  <w:marTop w:val="0"/>
                                  <w:marBottom w:val="0"/>
                                  <w:divBdr>
                                    <w:top w:val="none" w:sz="0" w:space="0" w:color="auto"/>
                                    <w:left w:val="none" w:sz="0" w:space="0" w:color="auto"/>
                                    <w:bottom w:val="none" w:sz="0" w:space="0" w:color="auto"/>
                                    <w:right w:val="none" w:sz="0" w:space="0" w:color="auto"/>
                                  </w:divBdr>
                                </w:div>
                                <w:div w:id="335117693">
                                  <w:marLeft w:val="0"/>
                                  <w:marRight w:val="0"/>
                                  <w:marTop w:val="0"/>
                                  <w:marBottom w:val="0"/>
                                  <w:divBdr>
                                    <w:top w:val="none" w:sz="0" w:space="0" w:color="auto"/>
                                    <w:left w:val="none" w:sz="0" w:space="0" w:color="auto"/>
                                    <w:bottom w:val="none" w:sz="0" w:space="0" w:color="auto"/>
                                    <w:right w:val="none" w:sz="0" w:space="0" w:color="auto"/>
                                  </w:divBdr>
                                </w:div>
                                <w:div w:id="1132671613">
                                  <w:marLeft w:val="0"/>
                                  <w:marRight w:val="0"/>
                                  <w:marTop w:val="0"/>
                                  <w:marBottom w:val="0"/>
                                  <w:divBdr>
                                    <w:top w:val="none" w:sz="0" w:space="0" w:color="auto"/>
                                    <w:left w:val="none" w:sz="0" w:space="0" w:color="auto"/>
                                    <w:bottom w:val="none" w:sz="0" w:space="0" w:color="auto"/>
                                    <w:right w:val="none" w:sz="0" w:space="0" w:color="auto"/>
                                  </w:divBdr>
                                </w:div>
                                <w:div w:id="1828787710">
                                  <w:marLeft w:val="0"/>
                                  <w:marRight w:val="0"/>
                                  <w:marTop w:val="0"/>
                                  <w:marBottom w:val="0"/>
                                  <w:divBdr>
                                    <w:top w:val="none" w:sz="0" w:space="0" w:color="auto"/>
                                    <w:left w:val="none" w:sz="0" w:space="0" w:color="auto"/>
                                    <w:bottom w:val="none" w:sz="0" w:space="0" w:color="auto"/>
                                    <w:right w:val="none" w:sz="0" w:space="0" w:color="auto"/>
                                  </w:divBdr>
                                </w:div>
                                <w:div w:id="1274090589">
                                  <w:marLeft w:val="0"/>
                                  <w:marRight w:val="0"/>
                                  <w:marTop w:val="0"/>
                                  <w:marBottom w:val="0"/>
                                  <w:divBdr>
                                    <w:top w:val="none" w:sz="0" w:space="0" w:color="auto"/>
                                    <w:left w:val="none" w:sz="0" w:space="0" w:color="auto"/>
                                    <w:bottom w:val="none" w:sz="0" w:space="0" w:color="auto"/>
                                    <w:right w:val="none" w:sz="0" w:space="0" w:color="auto"/>
                                  </w:divBdr>
                                </w:div>
                                <w:div w:id="130096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940972">
                          <w:marLeft w:val="0"/>
                          <w:marRight w:val="0"/>
                          <w:marTop w:val="105"/>
                          <w:marBottom w:val="105"/>
                          <w:divBdr>
                            <w:top w:val="none" w:sz="0" w:space="0" w:color="auto"/>
                            <w:left w:val="none" w:sz="0" w:space="0" w:color="auto"/>
                            <w:bottom w:val="none" w:sz="0" w:space="0" w:color="auto"/>
                            <w:right w:val="none" w:sz="0" w:space="0" w:color="auto"/>
                          </w:divBdr>
                          <w:divsChild>
                            <w:div w:id="916209842">
                              <w:marLeft w:val="0"/>
                              <w:marRight w:val="105"/>
                              <w:marTop w:val="0"/>
                              <w:marBottom w:val="0"/>
                              <w:divBdr>
                                <w:top w:val="none" w:sz="0" w:space="0" w:color="auto"/>
                                <w:left w:val="none" w:sz="0" w:space="0" w:color="auto"/>
                                <w:bottom w:val="none" w:sz="0" w:space="0" w:color="auto"/>
                                <w:right w:val="none" w:sz="0" w:space="0" w:color="auto"/>
                              </w:divBdr>
                            </w:div>
                          </w:divsChild>
                        </w:div>
                        <w:div w:id="247928568">
                          <w:marLeft w:val="0"/>
                          <w:marRight w:val="0"/>
                          <w:marTop w:val="0"/>
                          <w:marBottom w:val="105"/>
                          <w:divBdr>
                            <w:top w:val="none" w:sz="0" w:space="0" w:color="auto"/>
                            <w:left w:val="none" w:sz="0" w:space="0" w:color="auto"/>
                            <w:bottom w:val="none" w:sz="0" w:space="0" w:color="auto"/>
                            <w:right w:val="none" w:sz="0" w:space="0" w:color="auto"/>
                          </w:divBdr>
                          <w:divsChild>
                            <w:div w:id="1248030171">
                              <w:marLeft w:val="0"/>
                              <w:marRight w:val="0"/>
                              <w:marTop w:val="105"/>
                              <w:marBottom w:val="0"/>
                              <w:divBdr>
                                <w:top w:val="none" w:sz="0" w:space="0" w:color="auto"/>
                                <w:left w:val="none" w:sz="0" w:space="0" w:color="auto"/>
                                <w:bottom w:val="none" w:sz="0" w:space="0" w:color="auto"/>
                                <w:right w:val="none" w:sz="0" w:space="0" w:color="auto"/>
                              </w:divBdr>
                            </w:div>
                          </w:divsChild>
                        </w:div>
                        <w:div w:id="1583177597">
                          <w:marLeft w:val="0"/>
                          <w:marRight w:val="0"/>
                          <w:marTop w:val="0"/>
                          <w:marBottom w:val="105"/>
                          <w:divBdr>
                            <w:top w:val="none" w:sz="0" w:space="0" w:color="auto"/>
                            <w:left w:val="none" w:sz="0" w:space="0" w:color="auto"/>
                            <w:bottom w:val="none" w:sz="0" w:space="0" w:color="auto"/>
                            <w:right w:val="none" w:sz="0" w:space="0" w:color="auto"/>
                          </w:divBdr>
                          <w:divsChild>
                            <w:div w:id="849223861">
                              <w:marLeft w:val="0"/>
                              <w:marRight w:val="0"/>
                              <w:marTop w:val="105"/>
                              <w:marBottom w:val="0"/>
                              <w:divBdr>
                                <w:top w:val="none" w:sz="0" w:space="0" w:color="auto"/>
                                <w:left w:val="none" w:sz="0" w:space="0" w:color="auto"/>
                                <w:bottom w:val="none" w:sz="0" w:space="0" w:color="auto"/>
                                <w:right w:val="none" w:sz="0" w:space="0" w:color="auto"/>
                              </w:divBdr>
                            </w:div>
                          </w:divsChild>
                        </w:div>
                        <w:div w:id="982853434">
                          <w:marLeft w:val="0"/>
                          <w:marRight w:val="0"/>
                          <w:marTop w:val="0"/>
                          <w:marBottom w:val="0"/>
                          <w:divBdr>
                            <w:top w:val="none" w:sz="0" w:space="0" w:color="auto"/>
                            <w:left w:val="none" w:sz="0" w:space="0" w:color="auto"/>
                            <w:bottom w:val="none" w:sz="0" w:space="0" w:color="auto"/>
                            <w:right w:val="none" w:sz="0" w:space="0" w:color="auto"/>
                          </w:divBdr>
                          <w:divsChild>
                            <w:div w:id="1261640604">
                              <w:marLeft w:val="0"/>
                              <w:marRight w:val="0"/>
                              <w:marTop w:val="105"/>
                              <w:marBottom w:val="0"/>
                              <w:divBdr>
                                <w:top w:val="none" w:sz="0" w:space="0" w:color="auto"/>
                                <w:left w:val="none" w:sz="0" w:space="0" w:color="auto"/>
                                <w:bottom w:val="none" w:sz="0" w:space="0" w:color="auto"/>
                                <w:right w:val="none" w:sz="0" w:space="0" w:color="auto"/>
                              </w:divBdr>
                              <w:divsChild>
                                <w:div w:id="134462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926991">
                          <w:marLeft w:val="0"/>
                          <w:marRight w:val="0"/>
                          <w:marTop w:val="105"/>
                          <w:marBottom w:val="105"/>
                          <w:divBdr>
                            <w:top w:val="none" w:sz="0" w:space="0" w:color="auto"/>
                            <w:left w:val="none" w:sz="0" w:space="0" w:color="auto"/>
                            <w:bottom w:val="none" w:sz="0" w:space="0" w:color="auto"/>
                            <w:right w:val="none" w:sz="0" w:space="0" w:color="auto"/>
                          </w:divBdr>
                          <w:divsChild>
                            <w:div w:id="1733845324">
                              <w:marLeft w:val="0"/>
                              <w:marRight w:val="105"/>
                              <w:marTop w:val="0"/>
                              <w:marBottom w:val="0"/>
                              <w:divBdr>
                                <w:top w:val="none" w:sz="0" w:space="0" w:color="auto"/>
                                <w:left w:val="none" w:sz="0" w:space="0" w:color="auto"/>
                                <w:bottom w:val="none" w:sz="0" w:space="0" w:color="auto"/>
                                <w:right w:val="none" w:sz="0" w:space="0" w:color="auto"/>
                              </w:divBdr>
                            </w:div>
                          </w:divsChild>
                        </w:div>
                        <w:div w:id="192965251">
                          <w:marLeft w:val="0"/>
                          <w:marRight w:val="0"/>
                          <w:marTop w:val="0"/>
                          <w:marBottom w:val="105"/>
                          <w:divBdr>
                            <w:top w:val="none" w:sz="0" w:space="0" w:color="auto"/>
                            <w:left w:val="none" w:sz="0" w:space="0" w:color="auto"/>
                            <w:bottom w:val="none" w:sz="0" w:space="0" w:color="auto"/>
                            <w:right w:val="none" w:sz="0" w:space="0" w:color="auto"/>
                          </w:divBdr>
                          <w:divsChild>
                            <w:div w:id="509679975">
                              <w:marLeft w:val="0"/>
                              <w:marRight w:val="0"/>
                              <w:marTop w:val="105"/>
                              <w:marBottom w:val="0"/>
                              <w:divBdr>
                                <w:top w:val="none" w:sz="0" w:space="0" w:color="auto"/>
                                <w:left w:val="none" w:sz="0" w:space="0" w:color="auto"/>
                                <w:bottom w:val="none" w:sz="0" w:space="0" w:color="auto"/>
                                <w:right w:val="none" w:sz="0" w:space="0" w:color="auto"/>
                              </w:divBdr>
                            </w:div>
                          </w:divsChild>
                        </w:div>
                        <w:div w:id="1871532266">
                          <w:marLeft w:val="0"/>
                          <w:marRight w:val="0"/>
                          <w:marTop w:val="0"/>
                          <w:marBottom w:val="105"/>
                          <w:divBdr>
                            <w:top w:val="none" w:sz="0" w:space="0" w:color="auto"/>
                            <w:left w:val="none" w:sz="0" w:space="0" w:color="auto"/>
                            <w:bottom w:val="none" w:sz="0" w:space="0" w:color="auto"/>
                            <w:right w:val="none" w:sz="0" w:space="0" w:color="auto"/>
                          </w:divBdr>
                          <w:divsChild>
                            <w:div w:id="1210460636">
                              <w:marLeft w:val="0"/>
                              <w:marRight w:val="0"/>
                              <w:marTop w:val="105"/>
                              <w:marBottom w:val="0"/>
                              <w:divBdr>
                                <w:top w:val="none" w:sz="0" w:space="0" w:color="auto"/>
                                <w:left w:val="none" w:sz="0" w:space="0" w:color="auto"/>
                                <w:bottom w:val="none" w:sz="0" w:space="0" w:color="auto"/>
                                <w:right w:val="none" w:sz="0" w:space="0" w:color="auto"/>
                              </w:divBdr>
                            </w:div>
                          </w:divsChild>
                        </w:div>
                        <w:div w:id="874535715">
                          <w:marLeft w:val="0"/>
                          <w:marRight w:val="0"/>
                          <w:marTop w:val="0"/>
                          <w:marBottom w:val="0"/>
                          <w:divBdr>
                            <w:top w:val="none" w:sz="0" w:space="0" w:color="auto"/>
                            <w:left w:val="none" w:sz="0" w:space="0" w:color="auto"/>
                            <w:bottom w:val="none" w:sz="0" w:space="0" w:color="auto"/>
                            <w:right w:val="none" w:sz="0" w:space="0" w:color="auto"/>
                          </w:divBdr>
                          <w:divsChild>
                            <w:div w:id="344676573">
                              <w:marLeft w:val="0"/>
                              <w:marRight w:val="0"/>
                              <w:marTop w:val="105"/>
                              <w:marBottom w:val="0"/>
                              <w:divBdr>
                                <w:top w:val="none" w:sz="0" w:space="0" w:color="auto"/>
                                <w:left w:val="none" w:sz="0" w:space="0" w:color="auto"/>
                                <w:bottom w:val="none" w:sz="0" w:space="0" w:color="auto"/>
                                <w:right w:val="none" w:sz="0" w:space="0" w:color="auto"/>
                              </w:divBdr>
                              <w:divsChild>
                                <w:div w:id="1188102524">
                                  <w:marLeft w:val="0"/>
                                  <w:marRight w:val="0"/>
                                  <w:marTop w:val="0"/>
                                  <w:marBottom w:val="0"/>
                                  <w:divBdr>
                                    <w:top w:val="none" w:sz="0" w:space="0" w:color="auto"/>
                                    <w:left w:val="none" w:sz="0" w:space="0" w:color="auto"/>
                                    <w:bottom w:val="none" w:sz="0" w:space="0" w:color="auto"/>
                                    <w:right w:val="none" w:sz="0" w:space="0" w:color="auto"/>
                                  </w:divBdr>
                                </w:div>
                                <w:div w:id="2038502695">
                                  <w:marLeft w:val="0"/>
                                  <w:marRight w:val="0"/>
                                  <w:marTop w:val="0"/>
                                  <w:marBottom w:val="0"/>
                                  <w:divBdr>
                                    <w:top w:val="none" w:sz="0" w:space="0" w:color="auto"/>
                                    <w:left w:val="none" w:sz="0" w:space="0" w:color="auto"/>
                                    <w:bottom w:val="none" w:sz="0" w:space="0" w:color="auto"/>
                                    <w:right w:val="none" w:sz="0" w:space="0" w:color="auto"/>
                                  </w:divBdr>
                                </w:div>
                                <w:div w:id="200873020">
                                  <w:marLeft w:val="0"/>
                                  <w:marRight w:val="0"/>
                                  <w:marTop w:val="0"/>
                                  <w:marBottom w:val="0"/>
                                  <w:divBdr>
                                    <w:top w:val="none" w:sz="0" w:space="0" w:color="auto"/>
                                    <w:left w:val="none" w:sz="0" w:space="0" w:color="auto"/>
                                    <w:bottom w:val="none" w:sz="0" w:space="0" w:color="auto"/>
                                    <w:right w:val="none" w:sz="0" w:space="0" w:color="auto"/>
                                  </w:divBdr>
                                </w:div>
                                <w:div w:id="127559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35141">
                          <w:marLeft w:val="0"/>
                          <w:marRight w:val="0"/>
                          <w:marTop w:val="105"/>
                          <w:marBottom w:val="105"/>
                          <w:divBdr>
                            <w:top w:val="none" w:sz="0" w:space="0" w:color="auto"/>
                            <w:left w:val="none" w:sz="0" w:space="0" w:color="auto"/>
                            <w:bottom w:val="none" w:sz="0" w:space="0" w:color="auto"/>
                            <w:right w:val="none" w:sz="0" w:space="0" w:color="auto"/>
                          </w:divBdr>
                          <w:divsChild>
                            <w:div w:id="1765107199">
                              <w:marLeft w:val="0"/>
                              <w:marRight w:val="105"/>
                              <w:marTop w:val="0"/>
                              <w:marBottom w:val="0"/>
                              <w:divBdr>
                                <w:top w:val="none" w:sz="0" w:space="0" w:color="auto"/>
                                <w:left w:val="none" w:sz="0" w:space="0" w:color="auto"/>
                                <w:bottom w:val="none" w:sz="0" w:space="0" w:color="auto"/>
                                <w:right w:val="none" w:sz="0" w:space="0" w:color="auto"/>
                              </w:divBdr>
                            </w:div>
                          </w:divsChild>
                        </w:div>
                        <w:div w:id="1182628831">
                          <w:marLeft w:val="0"/>
                          <w:marRight w:val="0"/>
                          <w:marTop w:val="0"/>
                          <w:marBottom w:val="105"/>
                          <w:divBdr>
                            <w:top w:val="none" w:sz="0" w:space="0" w:color="auto"/>
                            <w:left w:val="none" w:sz="0" w:space="0" w:color="auto"/>
                            <w:bottom w:val="none" w:sz="0" w:space="0" w:color="auto"/>
                            <w:right w:val="none" w:sz="0" w:space="0" w:color="auto"/>
                          </w:divBdr>
                          <w:divsChild>
                            <w:div w:id="567693586">
                              <w:marLeft w:val="0"/>
                              <w:marRight w:val="0"/>
                              <w:marTop w:val="105"/>
                              <w:marBottom w:val="0"/>
                              <w:divBdr>
                                <w:top w:val="none" w:sz="0" w:space="0" w:color="auto"/>
                                <w:left w:val="none" w:sz="0" w:space="0" w:color="auto"/>
                                <w:bottom w:val="none" w:sz="0" w:space="0" w:color="auto"/>
                                <w:right w:val="none" w:sz="0" w:space="0" w:color="auto"/>
                              </w:divBdr>
                            </w:div>
                          </w:divsChild>
                        </w:div>
                        <w:div w:id="1629318778">
                          <w:marLeft w:val="0"/>
                          <w:marRight w:val="0"/>
                          <w:marTop w:val="0"/>
                          <w:marBottom w:val="105"/>
                          <w:divBdr>
                            <w:top w:val="none" w:sz="0" w:space="0" w:color="auto"/>
                            <w:left w:val="none" w:sz="0" w:space="0" w:color="auto"/>
                            <w:bottom w:val="none" w:sz="0" w:space="0" w:color="auto"/>
                            <w:right w:val="none" w:sz="0" w:space="0" w:color="auto"/>
                          </w:divBdr>
                          <w:divsChild>
                            <w:div w:id="128477366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733550102">
                  <w:marLeft w:val="0"/>
                  <w:marRight w:val="105"/>
                  <w:marTop w:val="0"/>
                  <w:marBottom w:val="0"/>
                  <w:divBdr>
                    <w:top w:val="none" w:sz="0" w:space="0" w:color="auto"/>
                    <w:left w:val="none" w:sz="0" w:space="0" w:color="auto"/>
                    <w:bottom w:val="none" w:sz="0" w:space="0" w:color="auto"/>
                    <w:right w:val="none" w:sz="0" w:space="0" w:color="auto"/>
                  </w:divBdr>
                  <w:divsChild>
                    <w:div w:id="1825703063">
                      <w:marLeft w:val="0"/>
                      <w:marRight w:val="0"/>
                      <w:marTop w:val="0"/>
                      <w:marBottom w:val="105"/>
                      <w:divBdr>
                        <w:top w:val="none" w:sz="0" w:space="0" w:color="auto"/>
                        <w:left w:val="none" w:sz="0" w:space="0" w:color="auto"/>
                        <w:bottom w:val="none" w:sz="0" w:space="0" w:color="auto"/>
                        <w:right w:val="none" w:sz="0" w:space="0" w:color="auto"/>
                      </w:divBdr>
                      <w:divsChild>
                        <w:div w:id="59868421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87527269">
          <w:marLeft w:val="0"/>
          <w:marRight w:val="0"/>
          <w:marTop w:val="0"/>
          <w:marBottom w:val="105"/>
          <w:divBdr>
            <w:top w:val="none" w:sz="0" w:space="0" w:color="auto"/>
            <w:left w:val="none" w:sz="0" w:space="0" w:color="auto"/>
            <w:bottom w:val="none" w:sz="0" w:space="0" w:color="auto"/>
            <w:right w:val="none" w:sz="0" w:space="0" w:color="auto"/>
          </w:divBdr>
          <w:divsChild>
            <w:div w:id="146871294">
              <w:marLeft w:val="0"/>
              <w:marRight w:val="0"/>
              <w:marTop w:val="105"/>
              <w:marBottom w:val="0"/>
              <w:divBdr>
                <w:top w:val="none" w:sz="0" w:space="0" w:color="auto"/>
                <w:left w:val="none" w:sz="0" w:space="0" w:color="auto"/>
                <w:bottom w:val="none" w:sz="0" w:space="0" w:color="auto"/>
                <w:right w:val="none" w:sz="0" w:space="0" w:color="auto"/>
              </w:divBdr>
              <w:divsChild>
                <w:div w:id="698507885">
                  <w:marLeft w:val="0"/>
                  <w:marRight w:val="0"/>
                  <w:marTop w:val="210"/>
                  <w:marBottom w:val="0"/>
                  <w:divBdr>
                    <w:top w:val="none" w:sz="0" w:space="0" w:color="auto"/>
                    <w:left w:val="none" w:sz="0" w:space="0" w:color="auto"/>
                    <w:bottom w:val="none" w:sz="0" w:space="0" w:color="auto"/>
                    <w:right w:val="none" w:sz="0" w:space="0" w:color="auto"/>
                  </w:divBdr>
                  <w:divsChild>
                    <w:div w:id="36274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27997">
      <w:bodyDiv w:val="1"/>
      <w:marLeft w:val="0"/>
      <w:marRight w:val="0"/>
      <w:marTop w:val="0"/>
      <w:marBottom w:val="0"/>
      <w:divBdr>
        <w:top w:val="none" w:sz="0" w:space="0" w:color="auto"/>
        <w:left w:val="none" w:sz="0" w:space="0" w:color="auto"/>
        <w:bottom w:val="none" w:sz="0" w:space="0" w:color="auto"/>
        <w:right w:val="none" w:sz="0" w:space="0" w:color="auto"/>
      </w:divBdr>
      <w:divsChild>
        <w:div w:id="1354070717">
          <w:marLeft w:val="0"/>
          <w:marRight w:val="0"/>
          <w:marTop w:val="0"/>
          <w:marBottom w:val="105"/>
          <w:divBdr>
            <w:top w:val="none" w:sz="0" w:space="0" w:color="auto"/>
            <w:left w:val="none" w:sz="0" w:space="0" w:color="auto"/>
            <w:bottom w:val="none" w:sz="0" w:space="0" w:color="auto"/>
            <w:right w:val="none" w:sz="0" w:space="0" w:color="auto"/>
          </w:divBdr>
          <w:divsChild>
            <w:div w:id="2134786542">
              <w:marLeft w:val="0"/>
              <w:marRight w:val="0"/>
              <w:marTop w:val="105"/>
              <w:marBottom w:val="0"/>
              <w:divBdr>
                <w:top w:val="none" w:sz="0" w:space="0" w:color="auto"/>
                <w:left w:val="none" w:sz="0" w:space="0" w:color="auto"/>
                <w:bottom w:val="none" w:sz="0" w:space="0" w:color="auto"/>
                <w:right w:val="none" w:sz="0" w:space="0" w:color="auto"/>
              </w:divBdr>
              <w:divsChild>
                <w:div w:id="301083583">
                  <w:marLeft w:val="0"/>
                  <w:marRight w:val="0"/>
                  <w:marTop w:val="0"/>
                  <w:marBottom w:val="105"/>
                  <w:divBdr>
                    <w:top w:val="none" w:sz="0" w:space="0" w:color="auto"/>
                    <w:left w:val="none" w:sz="0" w:space="0" w:color="auto"/>
                    <w:bottom w:val="none" w:sz="0" w:space="0" w:color="auto"/>
                    <w:right w:val="none" w:sz="0" w:space="0" w:color="auto"/>
                  </w:divBdr>
                  <w:divsChild>
                    <w:div w:id="804274374">
                      <w:marLeft w:val="0"/>
                      <w:marRight w:val="0"/>
                      <w:marTop w:val="105"/>
                      <w:marBottom w:val="0"/>
                      <w:divBdr>
                        <w:top w:val="none" w:sz="0" w:space="0" w:color="auto"/>
                        <w:left w:val="none" w:sz="0" w:space="0" w:color="auto"/>
                        <w:bottom w:val="none" w:sz="0" w:space="0" w:color="auto"/>
                        <w:right w:val="none" w:sz="0" w:space="0" w:color="auto"/>
                      </w:divBdr>
                    </w:div>
                  </w:divsChild>
                </w:div>
                <w:div w:id="1876695205">
                  <w:marLeft w:val="0"/>
                  <w:marRight w:val="0"/>
                  <w:marTop w:val="0"/>
                  <w:marBottom w:val="105"/>
                  <w:divBdr>
                    <w:top w:val="none" w:sz="0" w:space="0" w:color="auto"/>
                    <w:left w:val="none" w:sz="0" w:space="0" w:color="auto"/>
                    <w:bottom w:val="none" w:sz="0" w:space="0" w:color="auto"/>
                    <w:right w:val="none" w:sz="0" w:space="0" w:color="auto"/>
                  </w:divBdr>
                  <w:divsChild>
                    <w:div w:id="2009093599">
                      <w:marLeft w:val="0"/>
                      <w:marRight w:val="0"/>
                      <w:marTop w:val="105"/>
                      <w:marBottom w:val="0"/>
                      <w:divBdr>
                        <w:top w:val="none" w:sz="0" w:space="0" w:color="auto"/>
                        <w:left w:val="none" w:sz="0" w:space="0" w:color="auto"/>
                        <w:bottom w:val="none" w:sz="0" w:space="0" w:color="auto"/>
                        <w:right w:val="none" w:sz="0" w:space="0" w:color="auto"/>
                      </w:divBdr>
                      <w:divsChild>
                        <w:div w:id="576791972">
                          <w:marLeft w:val="0"/>
                          <w:marRight w:val="0"/>
                          <w:marTop w:val="0"/>
                          <w:marBottom w:val="105"/>
                          <w:divBdr>
                            <w:top w:val="none" w:sz="0" w:space="0" w:color="auto"/>
                            <w:left w:val="none" w:sz="0" w:space="0" w:color="auto"/>
                            <w:bottom w:val="none" w:sz="0" w:space="0" w:color="auto"/>
                            <w:right w:val="none" w:sz="0" w:space="0" w:color="auto"/>
                          </w:divBdr>
                          <w:divsChild>
                            <w:div w:id="1622153198">
                              <w:marLeft w:val="0"/>
                              <w:marRight w:val="0"/>
                              <w:marTop w:val="105"/>
                              <w:marBottom w:val="0"/>
                              <w:divBdr>
                                <w:top w:val="none" w:sz="0" w:space="0" w:color="auto"/>
                                <w:left w:val="none" w:sz="0" w:space="0" w:color="auto"/>
                                <w:bottom w:val="none" w:sz="0" w:space="0" w:color="auto"/>
                                <w:right w:val="none" w:sz="0" w:space="0" w:color="auto"/>
                              </w:divBdr>
                            </w:div>
                          </w:divsChild>
                        </w:div>
                        <w:div w:id="1131049611">
                          <w:marLeft w:val="0"/>
                          <w:marRight w:val="0"/>
                          <w:marTop w:val="0"/>
                          <w:marBottom w:val="105"/>
                          <w:divBdr>
                            <w:top w:val="none" w:sz="0" w:space="0" w:color="auto"/>
                            <w:left w:val="none" w:sz="0" w:space="0" w:color="auto"/>
                            <w:bottom w:val="none" w:sz="0" w:space="0" w:color="auto"/>
                            <w:right w:val="none" w:sz="0" w:space="0" w:color="auto"/>
                          </w:divBdr>
                          <w:divsChild>
                            <w:div w:id="65392083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1728379">
          <w:marLeft w:val="0"/>
          <w:marRight w:val="0"/>
          <w:marTop w:val="0"/>
          <w:marBottom w:val="105"/>
          <w:divBdr>
            <w:top w:val="none" w:sz="0" w:space="0" w:color="auto"/>
            <w:left w:val="none" w:sz="0" w:space="0" w:color="auto"/>
            <w:bottom w:val="none" w:sz="0" w:space="0" w:color="auto"/>
            <w:right w:val="none" w:sz="0" w:space="0" w:color="auto"/>
          </w:divBdr>
          <w:divsChild>
            <w:div w:id="1257398123">
              <w:marLeft w:val="0"/>
              <w:marRight w:val="0"/>
              <w:marTop w:val="105"/>
              <w:marBottom w:val="0"/>
              <w:divBdr>
                <w:top w:val="none" w:sz="0" w:space="0" w:color="auto"/>
                <w:left w:val="none" w:sz="0" w:space="0" w:color="auto"/>
                <w:bottom w:val="none" w:sz="0" w:space="0" w:color="auto"/>
                <w:right w:val="none" w:sz="0" w:space="0" w:color="auto"/>
              </w:divBdr>
            </w:div>
          </w:divsChild>
        </w:div>
        <w:div w:id="1843205812">
          <w:marLeft w:val="0"/>
          <w:marRight w:val="0"/>
          <w:marTop w:val="0"/>
          <w:marBottom w:val="105"/>
          <w:divBdr>
            <w:top w:val="none" w:sz="0" w:space="0" w:color="auto"/>
            <w:left w:val="none" w:sz="0" w:space="0" w:color="auto"/>
            <w:bottom w:val="none" w:sz="0" w:space="0" w:color="auto"/>
            <w:right w:val="none" w:sz="0" w:space="0" w:color="auto"/>
          </w:divBdr>
          <w:divsChild>
            <w:div w:id="2123188372">
              <w:marLeft w:val="0"/>
              <w:marRight w:val="0"/>
              <w:marTop w:val="105"/>
              <w:marBottom w:val="0"/>
              <w:divBdr>
                <w:top w:val="none" w:sz="0" w:space="0" w:color="auto"/>
                <w:left w:val="none" w:sz="0" w:space="0" w:color="auto"/>
                <w:bottom w:val="none" w:sz="0" w:space="0" w:color="auto"/>
                <w:right w:val="none" w:sz="0" w:space="0" w:color="auto"/>
              </w:divBdr>
            </w:div>
          </w:divsChild>
        </w:div>
        <w:div w:id="1380203607">
          <w:marLeft w:val="0"/>
          <w:marRight w:val="0"/>
          <w:marTop w:val="0"/>
          <w:marBottom w:val="105"/>
          <w:divBdr>
            <w:top w:val="none" w:sz="0" w:space="0" w:color="auto"/>
            <w:left w:val="none" w:sz="0" w:space="0" w:color="auto"/>
            <w:bottom w:val="none" w:sz="0" w:space="0" w:color="auto"/>
            <w:right w:val="none" w:sz="0" w:space="0" w:color="auto"/>
          </w:divBdr>
          <w:divsChild>
            <w:div w:id="2063871288">
              <w:marLeft w:val="0"/>
              <w:marRight w:val="0"/>
              <w:marTop w:val="105"/>
              <w:marBottom w:val="0"/>
              <w:divBdr>
                <w:top w:val="none" w:sz="0" w:space="0" w:color="auto"/>
                <w:left w:val="none" w:sz="0" w:space="0" w:color="auto"/>
                <w:bottom w:val="none" w:sz="0" w:space="0" w:color="auto"/>
                <w:right w:val="none" w:sz="0" w:space="0" w:color="auto"/>
              </w:divBdr>
            </w:div>
          </w:divsChild>
        </w:div>
        <w:div w:id="1604191991">
          <w:marLeft w:val="0"/>
          <w:marRight w:val="0"/>
          <w:marTop w:val="0"/>
          <w:marBottom w:val="105"/>
          <w:divBdr>
            <w:top w:val="none" w:sz="0" w:space="0" w:color="auto"/>
            <w:left w:val="none" w:sz="0" w:space="0" w:color="auto"/>
            <w:bottom w:val="none" w:sz="0" w:space="0" w:color="auto"/>
            <w:right w:val="none" w:sz="0" w:space="0" w:color="auto"/>
          </w:divBdr>
          <w:divsChild>
            <w:div w:id="40832183">
              <w:marLeft w:val="0"/>
              <w:marRight w:val="0"/>
              <w:marTop w:val="105"/>
              <w:marBottom w:val="0"/>
              <w:divBdr>
                <w:top w:val="none" w:sz="0" w:space="0" w:color="auto"/>
                <w:left w:val="none" w:sz="0" w:space="0" w:color="auto"/>
                <w:bottom w:val="none" w:sz="0" w:space="0" w:color="auto"/>
                <w:right w:val="none" w:sz="0" w:space="0" w:color="auto"/>
              </w:divBdr>
            </w:div>
          </w:divsChild>
        </w:div>
        <w:div w:id="739836340">
          <w:marLeft w:val="0"/>
          <w:marRight w:val="0"/>
          <w:marTop w:val="0"/>
          <w:marBottom w:val="105"/>
          <w:divBdr>
            <w:top w:val="none" w:sz="0" w:space="0" w:color="auto"/>
            <w:left w:val="none" w:sz="0" w:space="0" w:color="auto"/>
            <w:bottom w:val="none" w:sz="0" w:space="0" w:color="auto"/>
            <w:right w:val="none" w:sz="0" w:space="0" w:color="auto"/>
          </w:divBdr>
          <w:divsChild>
            <w:div w:id="39407489">
              <w:marLeft w:val="0"/>
              <w:marRight w:val="0"/>
              <w:marTop w:val="105"/>
              <w:marBottom w:val="0"/>
              <w:divBdr>
                <w:top w:val="none" w:sz="0" w:space="0" w:color="auto"/>
                <w:left w:val="none" w:sz="0" w:space="0" w:color="auto"/>
                <w:bottom w:val="none" w:sz="0" w:space="0" w:color="auto"/>
                <w:right w:val="none" w:sz="0" w:space="0" w:color="auto"/>
              </w:divBdr>
              <w:divsChild>
                <w:div w:id="365330278">
                  <w:marLeft w:val="0"/>
                  <w:marRight w:val="0"/>
                  <w:marTop w:val="0"/>
                  <w:marBottom w:val="105"/>
                  <w:divBdr>
                    <w:top w:val="none" w:sz="0" w:space="0" w:color="auto"/>
                    <w:left w:val="none" w:sz="0" w:space="0" w:color="auto"/>
                    <w:bottom w:val="none" w:sz="0" w:space="0" w:color="auto"/>
                    <w:right w:val="none" w:sz="0" w:space="0" w:color="auto"/>
                  </w:divBdr>
                  <w:divsChild>
                    <w:div w:id="948587846">
                      <w:marLeft w:val="0"/>
                      <w:marRight w:val="0"/>
                      <w:marTop w:val="105"/>
                      <w:marBottom w:val="0"/>
                      <w:divBdr>
                        <w:top w:val="none" w:sz="0" w:space="0" w:color="auto"/>
                        <w:left w:val="none" w:sz="0" w:space="0" w:color="auto"/>
                        <w:bottom w:val="none" w:sz="0" w:space="0" w:color="auto"/>
                        <w:right w:val="none" w:sz="0" w:space="0" w:color="auto"/>
                      </w:divBdr>
                    </w:div>
                  </w:divsChild>
                </w:div>
                <w:div w:id="1190801361">
                  <w:marLeft w:val="0"/>
                  <w:marRight w:val="0"/>
                  <w:marTop w:val="0"/>
                  <w:marBottom w:val="105"/>
                  <w:divBdr>
                    <w:top w:val="none" w:sz="0" w:space="0" w:color="auto"/>
                    <w:left w:val="none" w:sz="0" w:space="0" w:color="auto"/>
                    <w:bottom w:val="none" w:sz="0" w:space="0" w:color="auto"/>
                    <w:right w:val="none" w:sz="0" w:space="0" w:color="auto"/>
                  </w:divBdr>
                  <w:divsChild>
                    <w:div w:id="643898629">
                      <w:marLeft w:val="0"/>
                      <w:marRight w:val="0"/>
                      <w:marTop w:val="105"/>
                      <w:marBottom w:val="0"/>
                      <w:divBdr>
                        <w:top w:val="none" w:sz="0" w:space="0" w:color="auto"/>
                        <w:left w:val="none" w:sz="0" w:space="0" w:color="auto"/>
                        <w:bottom w:val="none" w:sz="0" w:space="0" w:color="auto"/>
                        <w:right w:val="none" w:sz="0" w:space="0" w:color="auto"/>
                      </w:divBdr>
                    </w:div>
                  </w:divsChild>
                </w:div>
                <w:div w:id="1907757307">
                  <w:marLeft w:val="0"/>
                  <w:marRight w:val="0"/>
                  <w:marTop w:val="105"/>
                  <w:marBottom w:val="105"/>
                  <w:divBdr>
                    <w:top w:val="none" w:sz="0" w:space="0" w:color="auto"/>
                    <w:left w:val="none" w:sz="0" w:space="0" w:color="auto"/>
                    <w:bottom w:val="none" w:sz="0" w:space="0" w:color="auto"/>
                    <w:right w:val="none" w:sz="0" w:space="0" w:color="auto"/>
                  </w:divBdr>
                  <w:divsChild>
                    <w:div w:id="1852407436">
                      <w:marLeft w:val="0"/>
                      <w:marRight w:val="105"/>
                      <w:marTop w:val="0"/>
                      <w:marBottom w:val="0"/>
                      <w:divBdr>
                        <w:top w:val="none" w:sz="0" w:space="0" w:color="auto"/>
                        <w:left w:val="none" w:sz="0" w:space="0" w:color="auto"/>
                        <w:bottom w:val="none" w:sz="0" w:space="0" w:color="auto"/>
                        <w:right w:val="none" w:sz="0" w:space="0" w:color="auto"/>
                      </w:divBdr>
                    </w:div>
                  </w:divsChild>
                </w:div>
                <w:div w:id="77791839">
                  <w:marLeft w:val="0"/>
                  <w:marRight w:val="0"/>
                  <w:marTop w:val="0"/>
                  <w:marBottom w:val="105"/>
                  <w:divBdr>
                    <w:top w:val="none" w:sz="0" w:space="0" w:color="auto"/>
                    <w:left w:val="none" w:sz="0" w:space="0" w:color="auto"/>
                    <w:bottom w:val="none" w:sz="0" w:space="0" w:color="auto"/>
                    <w:right w:val="none" w:sz="0" w:space="0" w:color="auto"/>
                  </w:divBdr>
                  <w:divsChild>
                    <w:div w:id="181390748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18190049">
          <w:marLeft w:val="0"/>
          <w:marRight w:val="0"/>
          <w:marTop w:val="0"/>
          <w:marBottom w:val="105"/>
          <w:divBdr>
            <w:top w:val="none" w:sz="0" w:space="0" w:color="auto"/>
            <w:left w:val="none" w:sz="0" w:space="0" w:color="auto"/>
            <w:bottom w:val="none" w:sz="0" w:space="0" w:color="auto"/>
            <w:right w:val="none" w:sz="0" w:space="0" w:color="auto"/>
          </w:divBdr>
          <w:divsChild>
            <w:div w:id="2078353314">
              <w:marLeft w:val="0"/>
              <w:marRight w:val="0"/>
              <w:marTop w:val="105"/>
              <w:marBottom w:val="0"/>
              <w:divBdr>
                <w:top w:val="none" w:sz="0" w:space="0" w:color="auto"/>
                <w:left w:val="none" w:sz="0" w:space="0" w:color="auto"/>
                <w:bottom w:val="none" w:sz="0" w:space="0" w:color="auto"/>
                <w:right w:val="none" w:sz="0" w:space="0" w:color="auto"/>
              </w:divBdr>
              <w:divsChild>
                <w:div w:id="1359118026">
                  <w:marLeft w:val="0"/>
                  <w:marRight w:val="0"/>
                  <w:marTop w:val="0"/>
                  <w:marBottom w:val="105"/>
                  <w:divBdr>
                    <w:top w:val="none" w:sz="0" w:space="0" w:color="auto"/>
                    <w:left w:val="none" w:sz="0" w:space="0" w:color="auto"/>
                    <w:bottom w:val="none" w:sz="0" w:space="0" w:color="auto"/>
                    <w:right w:val="none" w:sz="0" w:space="0" w:color="auto"/>
                  </w:divBdr>
                  <w:divsChild>
                    <w:div w:id="1602568892">
                      <w:marLeft w:val="0"/>
                      <w:marRight w:val="0"/>
                      <w:marTop w:val="105"/>
                      <w:marBottom w:val="0"/>
                      <w:divBdr>
                        <w:top w:val="none" w:sz="0" w:space="0" w:color="auto"/>
                        <w:left w:val="none" w:sz="0" w:space="0" w:color="auto"/>
                        <w:bottom w:val="none" w:sz="0" w:space="0" w:color="auto"/>
                        <w:right w:val="none" w:sz="0" w:space="0" w:color="auto"/>
                      </w:divBdr>
                    </w:div>
                  </w:divsChild>
                </w:div>
                <w:div w:id="916944454">
                  <w:marLeft w:val="0"/>
                  <w:marRight w:val="0"/>
                  <w:marTop w:val="0"/>
                  <w:marBottom w:val="105"/>
                  <w:divBdr>
                    <w:top w:val="none" w:sz="0" w:space="0" w:color="auto"/>
                    <w:left w:val="none" w:sz="0" w:space="0" w:color="auto"/>
                    <w:bottom w:val="none" w:sz="0" w:space="0" w:color="auto"/>
                    <w:right w:val="none" w:sz="0" w:space="0" w:color="auto"/>
                  </w:divBdr>
                  <w:divsChild>
                    <w:div w:id="1260914883">
                      <w:marLeft w:val="0"/>
                      <w:marRight w:val="0"/>
                      <w:marTop w:val="105"/>
                      <w:marBottom w:val="0"/>
                      <w:divBdr>
                        <w:top w:val="none" w:sz="0" w:space="0" w:color="auto"/>
                        <w:left w:val="none" w:sz="0" w:space="0" w:color="auto"/>
                        <w:bottom w:val="none" w:sz="0" w:space="0" w:color="auto"/>
                        <w:right w:val="none" w:sz="0" w:space="0" w:color="auto"/>
                      </w:divBdr>
                    </w:div>
                  </w:divsChild>
                </w:div>
                <w:div w:id="1280187310">
                  <w:marLeft w:val="0"/>
                  <w:marRight w:val="0"/>
                  <w:marTop w:val="0"/>
                  <w:marBottom w:val="105"/>
                  <w:divBdr>
                    <w:top w:val="none" w:sz="0" w:space="0" w:color="auto"/>
                    <w:left w:val="none" w:sz="0" w:space="0" w:color="auto"/>
                    <w:bottom w:val="none" w:sz="0" w:space="0" w:color="auto"/>
                    <w:right w:val="none" w:sz="0" w:space="0" w:color="auto"/>
                  </w:divBdr>
                  <w:divsChild>
                    <w:div w:id="61102485">
                      <w:marLeft w:val="0"/>
                      <w:marRight w:val="0"/>
                      <w:marTop w:val="105"/>
                      <w:marBottom w:val="0"/>
                      <w:divBdr>
                        <w:top w:val="none" w:sz="0" w:space="0" w:color="auto"/>
                        <w:left w:val="none" w:sz="0" w:space="0" w:color="auto"/>
                        <w:bottom w:val="none" w:sz="0" w:space="0" w:color="auto"/>
                        <w:right w:val="none" w:sz="0" w:space="0" w:color="auto"/>
                      </w:divBdr>
                    </w:div>
                  </w:divsChild>
                </w:div>
                <w:div w:id="958071118">
                  <w:marLeft w:val="0"/>
                  <w:marRight w:val="0"/>
                  <w:marTop w:val="0"/>
                  <w:marBottom w:val="105"/>
                  <w:divBdr>
                    <w:top w:val="none" w:sz="0" w:space="0" w:color="auto"/>
                    <w:left w:val="none" w:sz="0" w:space="0" w:color="auto"/>
                    <w:bottom w:val="none" w:sz="0" w:space="0" w:color="auto"/>
                    <w:right w:val="none" w:sz="0" w:space="0" w:color="auto"/>
                  </w:divBdr>
                  <w:divsChild>
                    <w:div w:id="1660649009">
                      <w:marLeft w:val="0"/>
                      <w:marRight w:val="0"/>
                      <w:marTop w:val="105"/>
                      <w:marBottom w:val="0"/>
                      <w:divBdr>
                        <w:top w:val="none" w:sz="0" w:space="0" w:color="auto"/>
                        <w:left w:val="none" w:sz="0" w:space="0" w:color="auto"/>
                        <w:bottom w:val="none" w:sz="0" w:space="0" w:color="auto"/>
                        <w:right w:val="none" w:sz="0" w:space="0" w:color="auto"/>
                      </w:divBdr>
                    </w:div>
                  </w:divsChild>
                </w:div>
                <w:div w:id="159777464">
                  <w:marLeft w:val="0"/>
                  <w:marRight w:val="0"/>
                  <w:marTop w:val="0"/>
                  <w:marBottom w:val="105"/>
                  <w:divBdr>
                    <w:top w:val="none" w:sz="0" w:space="0" w:color="auto"/>
                    <w:left w:val="none" w:sz="0" w:space="0" w:color="auto"/>
                    <w:bottom w:val="none" w:sz="0" w:space="0" w:color="auto"/>
                    <w:right w:val="none" w:sz="0" w:space="0" w:color="auto"/>
                  </w:divBdr>
                  <w:divsChild>
                    <w:div w:id="267936051">
                      <w:marLeft w:val="0"/>
                      <w:marRight w:val="0"/>
                      <w:marTop w:val="105"/>
                      <w:marBottom w:val="0"/>
                      <w:divBdr>
                        <w:top w:val="none" w:sz="0" w:space="0" w:color="auto"/>
                        <w:left w:val="none" w:sz="0" w:space="0" w:color="auto"/>
                        <w:bottom w:val="none" w:sz="0" w:space="0" w:color="auto"/>
                        <w:right w:val="none" w:sz="0" w:space="0" w:color="auto"/>
                      </w:divBdr>
                    </w:div>
                  </w:divsChild>
                </w:div>
                <w:div w:id="99841627">
                  <w:marLeft w:val="0"/>
                  <w:marRight w:val="0"/>
                  <w:marTop w:val="0"/>
                  <w:marBottom w:val="105"/>
                  <w:divBdr>
                    <w:top w:val="none" w:sz="0" w:space="0" w:color="auto"/>
                    <w:left w:val="none" w:sz="0" w:space="0" w:color="auto"/>
                    <w:bottom w:val="none" w:sz="0" w:space="0" w:color="auto"/>
                    <w:right w:val="none" w:sz="0" w:space="0" w:color="auto"/>
                  </w:divBdr>
                  <w:divsChild>
                    <w:div w:id="1403679929">
                      <w:marLeft w:val="0"/>
                      <w:marRight w:val="0"/>
                      <w:marTop w:val="105"/>
                      <w:marBottom w:val="0"/>
                      <w:divBdr>
                        <w:top w:val="none" w:sz="0" w:space="0" w:color="auto"/>
                        <w:left w:val="none" w:sz="0" w:space="0" w:color="auto"/>
                        <w:bottom w:val="none" w:sz="0" w:space="0" w:color="auto"/>
                        <w:right w:val="none" w:sz="0" w:space="0" w:color="auto"/>
                      </w:divBdr>
                    </w:div>
                  </w:divsChild>
                </w:div>
                <w:div w:id="241528579">
                  <w:marLeft w:val="0"/>
                  <w:marRight w:val="0"/>
                  <w:marTop w:val="0"/>
                  <w:marBottom w:val="105"/>
                  <w:divBdr>
                    <w:top w:val="none" w:sz="0" w:space="0" w:color="auto"/>
                    <w:left w:val="none" w:sz="0" w:space="0" w:color="auto"/>
                    <w:bottom w:val="none" w:sz="0" w:space="0" w:color="auto"/>
                    <w:right w:val="none" w:sz="0" w:space="0" w:color="auto"/>
                  </w:divBdr>
                  <w:divsChild>
                    <w:div w:id="67018247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97281488">
          <w:marLeft w:val="0"/>
          <w:marRight w:val="0"/>
          <w:marTop w:val="0"/>
          <w:marBottom w:val="105"/>
          <w:divBdr>
            <w:top w:val="none" w:sz="0" w:space="0" w:color="auto"/>
            <w:left w:val="none" w:sz="0" w:space="0" w:color="auto"/>
            <w:bottom w:val="none" w:sz="0" w:space="0" w:color="auto"/>
            <w:right w:val="none" w:sz="0" w:space="0" w:color="auto"/>
          </w:divBdr>
          <w:divsChild>
            <w:div w:id="1845823522">
              <w:marLeft w:val="0"/>
              <w:marRight w:val="0"/>
              <w:marTop w:val="105"/>
              <w:marBottom w:val="0"/>
              <w:divBdr>
                <w:top w:val="none" w:sz="0" w:space="0" w:color="auto"/>
                <w:left w:val="none" w:sz="0" w:space="0" w:color="auto"/>
                <w:bottom w:val="none" w:sz="0" w:space="0" w:color="auto"/>
                <w:right w:val="none" w:sz="0" w:space="0" w:color="auto"/>
              </w:divBdr>
              <w:divsChild>
                <w:div w:id="221143563">
                  <w:marLeft w:val="0"/>
                  <w:marRight w:val="0"/>
                  <w:marTop w:val="0"/>
                  <w:marBottom w:val="105"/>
                  <w:divBdr>
                    <w:top w:val="none" w:sz="0" w:space="0" w:color="auto"/>
                    <w:left w:val="none" w:sz="0" w:space="0" w:color="auto"/>
                    <w:bottom w:val="none" w:sz="0" w:space="0" w:color="auto"/>
                    <w:right w:val="none" w:sz="0" w:space="0" w:color="auto"/>
                  </w:divBdr>
                  <w:divsChild>
                    <w:div w:id="62994061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904724797">
          <w:marLeft w:val="735"/>
          <w:marRight w:val="0"/>
          <w:marTop w:val="0"/>
          <w:marBottom w:val="0"/>
          <w:divBdr>
            <w:top w:val="none" w:sz="0" w:space="0" w:color="auto"/>
            <w:left w:val="none" w:sz="0" w:space="0" w:color="auto"/>
            <w:bottom w:val="none" w:sz="0" w:space="0" w:color="auto"/>
            <w:right w:val="none" w:sz="0" w:space="0" w:color="auto"/>
          </w:divBdr>
          <w:divsChild>
            <w:div w:id="1070270219">
              <w:marLeft w:val="0"/>
              <w:marRight w:val="0"/>
              <w:marTop w:val="0"/>
              <w:marBottom w:val="0"/>
              <w:divBdr>
                <w:top w:val="none" w:sz="0" w:space="0" w:color="auto"/>
                <w:left w:val="none" w:sz="0" w:space="0" w:color="auto"/>
                <w:bottom w:val="none" w:sz="0" w:space="0" w:color="auto"/>
                <w:right w:val="none" w:sz="0" w:space="0" w:color="auto"/>
              </w:divBdr>
            </w:div>
            <w:div w:id="483275205">
              <w:marLeft w:val="0"/>
              <w:marRight w:val="0"/>
              <w:marTop w:val="0"/>
              <w:marBottom w:val="105"/>
              <w:divBdr>
                <w:top w:val="none" w:sz="0" w:space="0" w:color="auto"/>
                <w:left w:val="none" w:sz="0" w:space="0" w:color="auto"/>
                <w:bottom w:val="none" w:sz="0" w:space="0" w:color="auto"/>
                <w:right w:val="none" w:sz="0" w:space="0" w:color="auto"/>
              </w:divBdr>
              <w:divsChild>
                <w:div w:id="953093725">
                  <w:marLeft w:val="0"/>
                  <w:marRight w:val="0"/>
                  <w:marTop w:val="105"/>
                  <w:marBottom w:val="0"/>
                  <w:divBdr>
                    <w:top w:val="none" w:sz="0" w:space="0" w:color="auto"/>
                    <w:left w:val="none" w:sz="0" w:space="0" w:color="auto"/>
                    <w:bottom w:val="none" w:sz="0" w:space="0" w:color="auto"/>
                    <w:right w:val="none" w:sz="0" w:space="0" w:color="auto"/>
                  </w:divBdr>
                </w:div>
              </w:divsChild>
            </w:div>
            <w:div w:id="1517042074">
              <w:marLeft w:val="0"/>
              <w:marRight w:val="0"/>
              <w:marTop w:val="0"/>
              <w:marBottom w:val="105"/>
              <w:divBdr>
                <w:top w:val="none" w:sz="0" w:space="0" w:color="auto"/>
                <w:left w:val="none" w:sz="0" w:space="0" w:color="auto"/>
                <w:bottom w:val="none" w:sz="0" w:space="0" w:color="auto"/>
                <w:right w:val="none" w:sz="0" w:space="0" w:color="auto"/>
              </w:divBdr>
              <w:divsChild>
                <w:div w:id="1713772565">
                  <w:marLeft w:val="0"/>
                  <w:marRight w:val="0"/>
                  <w:marTop w:val="105"/>
                  <w:marBottom w:val="0"/>
                  <w:divBdr>
                    <w:top w:val="none" w:sz="0" w:space="0" w:color="auto"/>
                    <w:left w:val="none" w:sz="0" w:space="0" w:color="auto"/>
                    <w:bottom w:val="none" w:sz="0" w:space="0" w:color="auto"/>
                    <w:right w:val="none" w:sz="0" w:space="0" w:color="auto"/>
                  </w:divBdr>
                </w:div>
              </w:divsChild>
            </w:div>
            <w:div w:id="1523477739">
              <w:marLeft w:val="0"/>
              <w:marRight w:val="0"/>
              <w:marTop w:val="105"/>
              <w:marBottom w:val="105"/>
              <w:divBdr>
                <w:top w:val="none" w:sz="0" w:space="0" w:color="auto"/>
                <w:left w:val="none" w:sz="0" w:space="0" w:color="auto"/>
                <w:bottom w:val="none" w:sz="0" w:space="0" w:color="auto"/>
                <w:right w:val="none" w:sz="0" w:space="0" w:color="auto"/>
              </w:divBdr>
              <w:divsChild>
                <w:div w:id="1943954208">
                  <w:marLeft w:val="0"/>
                  <w:marRight w:val="105"/>
                  <w:marTop w:val="0"/>
                  <w:marBottom w:val="0"/>
                  <w:divBdr>
                    <w:top w:val="none" w:sz="0" w:space="0" w:color="auto"/>
                    <w:left w:val="none" w:sz="0" w:space="0" w:color="auto"/>
                    <w:bottom w:val="none" w:sz="0" w:space="0" w:color="auto"/>
                    <w:right w:val="none" w:sz="0" w:space="0" w:color="auto"/>
                  </w:divBdr>
                </w:div>
              </w:divsChild>
            </w:div>
            <w:div w:id="976380004">
              <w:marLeft w:val="0"/>
              <w:marRight w:val="0"/>
              <w:marTop w:val="0"/>
              <w:marBottom w:val="105"/>
              <w:divBdr>
                <w:top w:val="none" w:sz="0" w:space="0" w:color="auto"/>
                <w:left w:val="none" w:sz="0" w:space="0" w:color="auto"/>
                <w:bottom w:val="none" w:sz="0" w:space="0" w:color="auto"/>
                <w:right w:val="none" w:sz="0" w:space="0" w:color="auto"/>
              </w:divBdr>
              <w:divsChild>
                <w:div w:id="752629061">
                  <w:marLeft w:val="0"/>
                  <w:marRight w:val="0"/>
                  <w:marTop w:val="105"/>
                  <w:marBottom w:val="0"/>
                  <w:divBdr>
                    <w:top w:val="none" w:sz="0" w:space="0" w:color="auto"/>
                    <w:left w:val="none" w:sz="0" w:space="0" w:color="auto"/>
                    <w:bottom w:val="none" w:sz="0" w:space="0" w:color="auto"/>
                    <w:right w:val="none" w:sz="0" w:space="0" w:color="auto"/>
                  </w:divBdr>
                </w:div>
              </w:divsChild>
            </w:div>
            <w:div w:id="654066013">
              <w:marLeft w:val="0"/>
              <w:marRight w:val="0"/>
              <w:marTop w:val="0"/>
              <w:marBottom w:val="105"/>
              <w:divBdr>
                <w:top w:val="none" w:sz="0" w:space="0" w:color="auto"/>
                <w:left w:val="none" w:sz="0" w:space="0" w:color="auto"/>
                <w:bottom w:val="none" w:sz="0" w:space="0" w:color="auto"/>
                <w:right w:val="none" w:sz="0" w:space="0" w:color="auto"/>
              </w:divBdr>
              <w:divsChild>
                <w:div w:id="2061971600">
                  <w:marLeft w:val="0"/>
                  <w:marRight w:val="0"/>
                  <w:marTop w:val="105"/>
                  <w:marBottom w:val="0"/>
                  <w:divBdr>
                    <w:top w:val="none" w:sz="0" w:space="0" w:color="auto"/>
                    <w:left w:val="none" w:sz="0" w:space="0" w:color="auto"/>
                    <w:bottom w:val="none" w:sz="0" w:space="0" w:color="auto"/>
                    <w:right w:val="none" w:sz="0" w:space="0" w:color="auto"/>
                  </w:divBdr>
                </w:div>
              </w:divsChild>
            </w:div>
            <w:div w:id="1371221104">
              <w:marLeft w:val="0"/>
              <w:marRight w:val="0"/>
              <w:marTop w:val="105"/>
              <w:marBottom w:val="105"/>
              <w:divBdr>
                <w:top w:val="none" w:sz="0" w:space="0" w:color="auto"/>
                <w:left w:val="none" w:sz="0" w:space="0" w:color="auto"/>
                <w:bottom w:val="none" w:sz="0" w:space="0" w:color="auto"/>
                <w:right w:val="none" w:sz="0" w:space="0" w:color="auto"/>
              </w:divBdr>
              <w:divsChild>
                <w:div w:id="675883440">
                  <w:marLeft w:val="0"/>
                  <w:marRight w:val="105"/>
                  <w:marTop w:val="0"/>
                  <w:marBottom w:val="0"/>
                  <w:divBdr>
                    <w:top w:val="none" w:sz="0" w:space="0" w:color="auto"/>
                    <w:left w:val="none" w:sz="0" w:space="0" w:color="auto"/>
                    <w:bottom w:val="none" w:sz="0" w:space="0" w:color="auto"/>
                    <w:right w:val="none" w:sz="0" w:space="0" w:color="auto"/>
                  </w:divBdr>
                </w:div>
              </w:divsChild>
            </w:div>
            <w:div w:id="375545277">
              <w:marLeft w:val="0"/>
              <w:marRight w:val="0"/>
              <w:marTop w:val="0"/>
              <w:marBottom w:val="105"/>
              <w:divBdr>
                <w:top w:val="none" w:sz="0" w:space="0" w:color="auto"/>
                <w:left w:val="none" w:sz="0" w:space="0" w:color="auto"/>
                <w:bottom w:val="none" w:sz="0" w:space="0" w:color="auto"/>
                <w:right w:val="none" w:sz="0" w:space="0" w:color="auto"/>
              </w:divBdr>
              <w:divsChild>
                <w:div w:id="1204438658">
                  <w:marLeft w:val="0"/>
                  <w:marRight w:val="0"/>
                  <w:marTop w:val="105"/>
                  <w:marBottom w:val="0"/>
                  <w:divBdr>
                    <w:top w:val="none" w:sz="0" w:space="0" w:color="auto"/>
                    <w:left w:val="none" w:sz="0" w:space="0" w:color="auto"/>
                    <w:bottom w:val="none" w:sz="0" w:space="0" w:color="auto"/>
                    <w:right w:val="none" w:sz="0" w:space="0" w:color="auto"/>
                  </w:divBdr>
                </w:div>
              </w:divsChild>
            </w:div>
            <w:div w:id="1735930931">
              <w:marLeft w:val="0"/>
              <w:marRight w:val="0"/>
              <w:marTop w:val="105"/>
              <w:marBottom w:val="105"/>
              <w:divBdr>
                <w:top w:val="none" w:sz="0" w:space="0" w:color="auto"/>
                <w:left w:val="none" w:sz="0" w:space="0" w:color="auto"/>
                <w:bottom w:val="none" w:sz="0" w:space="0" w:color="auto"/>
                <w:right w:val="none" w:sz="0" w:space="0" w:color="auto"/>
              </w:divBdr>
              <w:divsChild>
                <w:div w:id="1191919379">
                  <w:marLeft w:val="0"/>
                  <w:marRight w:val="105"/>
                  <w:marTop w:val="0"/>
                  <w:marBottom w:val="0"/>
                  <w:divBdr>
                    <w:top w:val="none" w:sz="0" w:space="0" w:color="auto"/>
                    <w:left w:val="none" w:sz="0" w:space="0" w:color="auto"/>
                    <w:bottom w:val="none" w:sz="0" w:space="0" w:color="auto"/>
                    <w:right w:val="none" w:sz="0" w:space="0" w:color="auto"/>
                  </w:divBdr>
                </w:div>
              </w:divsChild>
            </w:div>
            <w:div w:id="118961472">
              <w:marLeft w:val="0"/>
              <w:marRight w:val="0"/>
              <w:marTop w:val="0"/>
              <w:marBottom w:val="105"/>
              <w:divBdr>
                <w:top w:val="none" w:sz="0" w:space="0" w:color="auto"/>
                <w:left w:val="none" w:sz="0" w:space="0" w:color="auto"/>
                <w:bottom w:val="none" w:sz="0" w:space="0" w:color="auto"/>
                <w:right w:val="none" w:sz="0" w:space="0" w:color="auto"/>
              </w:divBdr>
              <w:divsChild>
                <w:div w:id="648479641">
                  <w:marLeft w:val="0"/>
                  <w:marRight w:val="0"/>
                  <w:marTop w:val="105"/>
                  <w:marBottom w:val="0"/>
                  <w:divBdr>
                    <w:top w:val="none" w:sz="0" w:space="0" w:color="auto"/>
                    <w:left w:val="none" w:sz="0" w:space="0" w:color="auto"/>
                    <w:bottom w:val="none" w:sz="0" w:space="0" w:color="auto"/>
                    <w:right w:val="none" w:sz="0" w:space="0" w:color="auto"/>
                  </w:divBdr>
                </w:div>
              </w:divsChild>
            </w:div>
            <w:div w:id="1998653659">
              <w:marLeft w:val="0"/>
              <w:marRight w:val="0"/>
              <w:marTop w:val="0"/>
              <w:marBottom w:val="105"/>
              <w:divBdr>
                <w:top w:val="none" w:sz="0" w:space="0" w:color="auto"/>
                <w:left w:val="none" w:sz="0" w:space="0" w:color="auto"/>
                <w:bottom w:val="none" w:sz="0" w:space="0" w:color="auto"/>
                <w:right w:val="none" w:sz="0" w:space="0" w:color="auto"/>
              </w:divBdr>
              <w:divsChild>
                <w:div w:id="1608581236">
                  <w:marLeft w:val="0"/>
                  <w:marRight w:val="0"/>
                  <w:marTop w:val="105"/>
                  <w:marBottom w:val="0"/>
                  <w:divBdr>
                    <w:top w:val="none" w:sz="0" w:space="0" w:color="auto"/>
                    <w:left w:val="none" w:sz="0" w:space="0" w:color="auto"/>
                    <w:bottom w:val="none" w:sz="0" w:space="0" w:color="auto"/>
                    <w:right w:val="none" w:sz="0" w:space="0" w:color="auto"/>
                  </w:divBdr>
                </w:div>
              </w:divsChild>
            </w:div>
            <w:div w:id="676543029">
              <w:marLeft w:val="0"/>
              <w:marRight w:val="0"/>
              <w:marTop w:val="105"/>
              <w:marBottom w:val="105"/>
              <w:divBdr>
                <w:top w:val="none" w:sz="0" w:space="0" w:color="auto"/>
                <w:left w:val="none" w:sz="0" w:space="0" w:color="auto"/>
                <w:bottom w:val="none" w:sz="0" w:space="0" w:color="auto"/>
                <w:right w:val="none" w:sz="0" w:space="0" w:color="auto"/>
              </w:divBdr>
              <w:divsChild>
                <w:div w:id="1220937462">
                  <w:marLeft w:val="0"/>
                  <w:marRight w:val="105"/>
                  <w:marTop w:val="0"/>
                  <w:marBottom w:val="0"/>
                  <w:divBdr>
                    <w:top w:val="none" w:sz="0" w:space="0" w:color="auto"/>
                    <w:left w:val="none" w:sz="0" w:space="0" w:color="auto"/>
                    <w:bottom w:val="none" w:sz="0" w:space="0" w:color="auto"/>
                    <w:right w:val="none" w:sz="0" w:space="0" w:color="auto"/>
                  </w:divBdr>
                </w:div>
              </w:divsChild>
            </w:div>
            <w:div w:id="1046414808">
              <w:marLeft w:val="0"/>
              <w:marRight w:val="0"/>
              <w:marTop w:val="0"/>
              <w:marBottom w:val="105"/>
              <w:divBdr>
                <w:top w:val="none" w:sz="0" w:space="0" w:color="auto"/>
                <w:left w:val="none" w:sz="0" w:space="0" w:color="auto"/>
                <w:bottom w:val="none" w:sz="0" w:space="0" w:color="auto"/>
                <w:right w:val="none" w:sz="0" w:space="0" w:color="auto"/>
              </w:divBdr>
              <w:divsChild>
                <w:div w:id="554970217">
                  <w:marLeft w:val="0"/>
                  <w:marRight w:val="0"/>
                  <w:marTop w:val="105"/>
                  <w:marBottom w:val="0"/>
                  <w:divBdr>
                    <w:top w:val="none" w:sz="0" w:space="0" w:color="auto"/>
                    <w:left w:val="none" w:sz="0" w:space="0" w:color="auto"/>
                    <w:bottom w:val="none" w:sz="0" w:space="0" w:color="auto"/>
                    <w:right w:val="none" w:sz="0" w:space="0" w:color="auto"/>
                  </w:divBdr>
                </w:div>
              </w:divsChild>
            </w:div>
            <w:div w:id="1907956696">
              <w:marLeft w:val="0"/>
              <w:marRight w:val="0"/>
              <w:marTop w:val="0"/>
              <w:marBottom w:val="105"/>
              <w:divBdr>
                <w:top w:val="none" w:sz="0" w:space="0" w:color="auto"/>
                <w:left w:val="none" w:sz="0" w:space="0" w:color="auto"/>
                <w:bottom w:val="none" w:sz="0" w:space="0" w:color="auto"/>
                <w:right w:val="none" w:sz="0" w:space="0" w:color="auto"/>
              </w:divBdr>
              <w:divsChild>
                <w:div w:id="659230994">
                  <w:marLeft w:val="0"/>
                  <w:marRight w:val="0"/>
                  <w:marTop w:val="105"/>
                  <w:marBottom w:val="0"/>
                  <w:divBdr>
                    <w:top w:val="none" w:sz="0" w:space="0" w:color="auto"/>
                    <w:left w:val="none" w:sz="0" w:space="0" w:color="auto"/>
                    <w:bottom w:val="none" w:sz="0" w:space="0" w:color="auto"/>
                    <w:right w:val="none" w:sz="0" w:space="0" w:color="auto"/>
                  </w:divBdr>
                </w:div>
              </w:divsChild>
            </w:div>
            <w:div w:id="1452163331">
              <w:marLeft w:val="0"/>
              <w:marRight w:val="0"/>
              <w:marTop w:val="0"/>
              <w:marBottom w:val="105"/>
              <w:divBdr>
                <w:top w:val="none" w:sz="0" w:space="0" w:color="auto"/>
                <w:left w:val="none" w:sz="0" w:space="0" w:color="auto"/>
                <w:bottom w:val="none" w:sz="0" w:space="0" w:color="auto"/>
                <w:right w:val="none" w:sz="0" w:space="0" w:color="auto"/>
              </w:divBdr>
              <w:divsChild>
                <w:div w:id="886144244">
                  <w:marLeft w:val="0"/>
                  <w:marRight w:val="0"/>
                  <w:marTop w:val="105"/>
                  <w:marBottom w:val="0"/>
                  <w:divBdr>
                    <w:top w:val="none" w:sz="0" w:space="0" w:color="auto"/>
                    <w:left w:val="none" w:sz="0" w:space="0" w:color="auto"/>
                    <w:bottom w:val="none" w:sz="0" w:space="0" w:color="auto"/>
                    <w:right w:val="none" w:sz="0" w:space="0" w:color="auto"/>
                  </w:divBdr>
                </w:div>
              </w:divsChild>
            </w:div>
            <w:div w:id="462891222">
              <w:marLeft w:val="0"/>
              <w:marRight w:val="0"/>
              <w:marTop w:val="105"/>
              <w:marBottom w:val="105"/>
              <w:divBdr>
                <w:top w:val="none" w:sz="0" w:space="0" w:color="auto"/>
                <w:left w:val="none" w:sz="0" w:space="0" w:color="auto"/>
                <w:bottom w:val="none" w:sz="0" w:space="0" w:color="auto"/>
                <w:right w:val="none" w:sz="0" w:space="0" w:color="auto"/>
              </w:divBdr>
              <w:divsChild>
                <w:div w:id="767237713">
                  <w:marLeft w:val="0"/>
                  <w:marRight w:val="105"/>
                  <w:marTop w:val="0"/>
                  <w:marBottom w:val="0"/>
                  <w:divBdr>
                    <w:top w:val="none" w:sz="0" w:space="0" w:color="auto"/>
                    <w:left w:val="none" w:sz="0" w:space="0" w:color="auto"/>
                    <w:bottom w:val="none" w:sz="0" w:space="0" w:color="auto"/>
                    <w:right w:val="none" w:sz="0" w:space="0" w:color="auto"/>
                  </w:divBdr>
                </w:div>
              </w:divsChild>
            </w:div>
            <w:div w:id="2071609548">
              <w:marLeft w:val="0"/>
              <w:marRight w:val="0"/>
              <w:marTop w:val="0"/>
              <w:marBottom w:val="105"/>
              <w:divBdr>
                <w:top w:val="none" w:sz="0" w:space="0" w:color="auto"/>
                <w:left w:val="none" w:sz="0" w:space="0" w:color="auto"/>
                <w:bottom w:val="none" w:sz="0" w:space="0" w:color="auto"/>
                <w:right w:val="none" w:sz="0" w:space="0" w:color="auto"/>
              </w:divBdr>
              <w:divsChild>
                <w:div w:id="744566840">
                  <w:marLeft w:val="0"/>
                  <w:marRight w:val="0"/>
                  <w:marTop w:val="105"/>
                  <w:marBottom w:val="0"/>
                  <w:divBdr>
                    <w:top w:val="none" w:sz="0" w:space="0" w:color="auto"/>
                    <w:left w:val="none" w:sz="0" w:space="0" w:color="auto"/>
                    <w:bottom w:val="none" w:sz="0" w:space="0" w:color="auto"/>
                    <w:right w:val="none" w:sz="0" w:space="0" w:color="auto"/>
                  </w:divBdr>
                </w:div>
              </w:divsChild>
            </w:div>
            <w:div w:id="1227230709">
              <w:marLeft w:val="0"/>
              <w:marRight w:val="0"/>
              <w:marTop w:val="0"/>
              <w:marBottom w:val="105"/>
              <w:divBdr>
                <w:top w:val="none" w:sz="0" w:space="0" w:color="auto"/>
                <w:left w:val="none" w:sz="0" w:space="0" w:color="auto"/>
                <w:bottom w:val="none" w:sz="0" w:space="0" w:color="auto"/>
                <w:right w:val="none" w:sz="0" w:space="0" w:color="auto"/>
              </w:divBdr>
              <w:divsChild>
                <w:div w:id="2085947745">
                  <w:marLeft w:val="0"/>
                  <w:marRight w:val="0"/>
                  <w:marTop w:val="105"/>
                  <w:marBottom w:val="0"/>
                  <w:divBdr>
                    <w:top w:val="none" w:sz="0" w:space="0" w:color="auto"/>
                    <w:left w:val="none" w:sz="0" w:space="0" w:color="auto"/>
                    <w:bottom w:val="none" w:sz="0" w:space="0" w:color="auto"/>
                    <w:right w:val="none" w:sz="0" w:space="0" w:color="auto"/>
                  </w:divBdr>
                </w:div>
              </w:divsChild>
            </w:div>
            <w:div w:id="792362314">
              <w:marLeft w:val="0"/>
              <w:marRight w:val="0"/>
              <w:marTop w:val="105"/>
              <w:marBottom w:val="105"/>
              <w:divBdr>
                <w:top w:val="none" w:sz="0" w:space="0" w:color="auto"/>
                <w:left w:val="none" w:sz="0" w:space="0" w:color="auto"/>
                <w:bottom w:val="none" w:sz="0" w:space="0" w:color="auto"/>
                <w:right w:val="none" w:sz="0" w:space="0" w:color="auto"/>
              </w:divBdr>
              <w:divsChild>
                <w:div w:id="1784839752">
                  <w:marLeft w:val="0"/>
                  <w:marRight w:val="105"/>
                  <w:marTop w:val="0"/>
                  <w:marBottom w:val="0"/>
                  <w:divBdr>
                    <w:top w:val="none" w:sz="0" w:space="0" w:color="auto"/>
                    <w:left w:val="none" w:sz="0" w:space="0" w:color="auto"/>
                    <w:bottom w:val="none" w:sz="0" w:space="0" w:color="auto"/>
                    <w:right w:val="none" w:sz="0" w:space="0" w:color="auto"/>
                  </w:divBdr>
                </w:div>
              </w:divsChild>
            </w:div>
            <w:div w:id="1585911921">
              <w:marLeft w:val="0"/>
              <w:marRight w:val="0"/>
              <w:marTop w:val="0"/>
              <w:marBottom w:val="105"/>
              <w:divBdr>
                <w:top w:val="none" w:sz="0" w:space="0" w:color="auto"/>
                <w:left w:val="none" w:sz="0" w:space="0" w:color="auto"/>
                <w:bottom w:val="none" w:sz="0" w:space="0" w:color="auto"/>
                <w:right w:val="none" w:sz="0" w:space="0" w:color="auto"/>
              </w:divBdr>
              <w:divsChild>
                <w:div w:id="74576234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66415372">
          <w:marLeft w:val="0"/>
          <w:marRight w:val="0"/>
          <w:marTop w:val="0"/>
          <w:marBottom w:val="105"/>
          <w:divBdr>
            <w:top w:val="none" w:sz="0" w:space="0" w:color="auto"/>
            <w:left w:val="none" w:sz="0" w:space="0" w:color="auto"/>
            <w:bottom w:val="none" w:sz="0" w:space="0" w:color="auto"/>
            <w:right w:val="none" w:sz="0" w:space="0" w:color="auto"/>
          </w:divBdr>
          <w:divsChild>
            <w:div w:id="771128816">
              <w:marLeft w:val="0"/>
              <w:marRight w:val="0"/>
              <w:marTop w:val="105"/>
              <w:marBottom w:val="0"/>
              <w:divBdr>
                <w:top w:val="none" w:sz="0" w:space="0" w:color="auto"/>
                <w:left w:val="none" w:sz="0" w:space="0" w:color="auto"/>
                <w:bottom w:val="none" w:sz="0" w:space="0" w:color="auto"/>
                <w:right w:val="none" w:sz="0" w:space="0" w:color="auto"/>
              </w:divBdr>
              <w:divsChild>
                <w:div w:id="204029728">
                  <w:marLeft w:val="0"/>
                  <w:marRight w:val="0"/>
                  <w:marTop w:val="210"/>
                  <w:marBottom w:val="0"/>
                  <w:divBdr>
                    <w:top w:val="none" w:sz="0" w:space="0" w:color="auto"/>
                    <w:left w:val="none" w:sz="0" w:space="0" w:color="auto"/>
                    <w:bottom w:val="none" w:sz="0" w:space="0" w:color="auto"/>
                    <w:right w:val="none" w:sz="0" w:space="0" w:color="auto"/>
                  </w:divBdr>
                  <w:divsChild>
                    <w:div w:id="426003545">
                      <w:marLeft w:val="0"/>
                      <w:marRight w:val="0"/>
                      <w:marTop w:val="0"/>
                      <w:marBottom w:val="0"/>
                      <w:divBdr>
                        <w:top w:val="none" w:sz="0" w:space="0" w:color="auto"/>
                        <w:left w:val="none" w:sz="0" w:space="0" w:color="auto"/>
                        <w:bottom w:val="none" w:sz="0" w:space="0" w:color="auto"/>
                        <w:right w:val="none" w:sz="0" w:space="0" w:color="auto"/>
                      </w:divBdr>
                    </w:div>
                  </w:divsChild>
                </w:div>
                <w:div w:id="988247945">
                  <w:marLeft w:val="0"/>
                  <w:marRight w:val="0"/>
                  <w:marTop w:val="0"/>
                  <w:marBottom w:val="105"/>
                  <w:divBdr>
                    <w:top w:val="none" w:sz="0" w:space="0" w:color="auto"/>
                    <w:left w:val="none" w:sz="0" w:space="0" w:color="auto"/>
                    <w:bottom w:val="none" w:sz="0" w:space="0" w:color="auto"/>
                    <w:right w:val="none" w:sz="0" w:space="0" w:color="auto"/>
                  </w:divBdr>
                  <w:divsChild>
                    <w:div w:id="58211243">
                      <w:marLeft w:val="0"/>
                      <w:marRight w:val="0"/>
                      <w:marTop w:val="105"/>
                      <w:marBottom w:val="0"/>
                      <w:divBdr>
                        <w:top w:val="none" w:sz="0" w:space="0" w:color="auto"/>
                        <w:left w:val="none" w:sz="0" w:space="0" w:color="auto"/>
                        <w:bottom w:val="none" w:sz="0" w:space="0" w:color="auto"/>
                        <w:right w:val="none" w:sz="0" w:space="0" w:color="auto"/>
                      </w:divBdr>
                      <w:divsChild>
                        <w:div w:id="1150754604">
                          <w:marLeft w:val="0"/>
                          <w:marRight w:val="0"/>
                          <w:marTop w:val="0"/>
                          <w:marBottom w:val="105"/>
                          <w:divBdr>
                            <w:top w:val="none" w:sz="0" w:space="0" w:color="auto"/>
                            <w:left w:val="none" w:sz="0" w:space="0" w:color="auto"/>
                            <w:bottom w:val="none" w:sz="0" w:space="0" w:color="auto"/>
                            <w:right w:val="none" w:sz="0" w:space="0" w:color="auto"/>
                          </w:divBdr>
                          <w:divsChild>
                            <w:div w:id="1206604360">
                              <w:marLeft w:val="0"/>
                              <w:marRight w:val="0"/>
                              <w:marTop w:val="105"/>
                              <w:marBottom w:val="0"/>
                              <w:divBdr>
                                <w:top w:val="none" w:sz="0" w:space="0" w:color="auto"/>
                                <w:left w:val="none" w:sz="0" w:space="0" w:color="auto"/>
                                <w:bottom w:val="none" w:sz="0" w:space="0" w:color="auto"/>
                                <w:right w:val="none" w:sz="0" w:space="0" w:color="auto"/>
                              </w:divBdr>
                            </w:div>
                          </w:divsChild>
                        </w:div>
                        <w:div w:id="911044282">
                          <w:marLeft w:val="0"/>
                          <w:marRight w:val="0"/>
                          <w:marTop w:val="0"/>
                          <w:marBottom w:val="0"/>
                          <w:divBdr>
                            <w:top w:val="none" w:sz="0" w:space="0" w:color="auto"/>
                            <w:left w:val="none" w:sz="0" w:space="0" w:color="auto"/>
                            <w:bottom w:val="none" w:sz="0" w:space="0" w:color="auto"/>
                            <w:right w:val="none" w:sz="0" w:space="0" w:color="auto"/>
                          </w:divBdr>
                          <w:divsChild>
                            <w:div w:id="1616523112">
                              <w:marLeft w:val="0"/>
                              <w:marRight w:val="0"/>
                              <w:marTop w:val="105"/>
                              <w:marBottom w:val="0"/>
                              <w:divBdr>
                                <w:top w:val="none" w:sz="0" w:space="0" w:color="auto"/>
                                <w:left w:val="none" w:sz="0" w:space="0" w:color="auto"/>
                                <w:bottom w:val="none" w:sz="0" w:space="0" w:color="auto"/>
                                <w:right w:val="none" w:sz="0" w:space="0" w:color="auto"/>
                              </w:divBdr>
                              <w:divsChild>
                                <w:div w:id="1827740196">
                                  <w:marLeft w:val="0"/>
                                  <w:marRight w:val="0"/>
                                  <w:marTop w:val="0"/>
                                  <w:marBottom w:val="0"/>
                                  <w:divBdr>
                                    <w:top w:val="none" w:sz="0" w:space="0" w:color="auto"/>
                                    <w:left w:val="none" w:sz="0" w:space="0" w:color="auto"/>
                                    <w:bottom w:val="none" w:sz="0" w:space="0" w:color="auto"/>
                                    <w:right w:val="none" w:sz="0" w:space="0" w:color="auto"/>
                                  </w:divBdr>
                                </w:div>
                                <w:div w:id="2021546087">
                                  <w:marLeft w:val="0"/>
                                  <w:marRight w:val="0"/>
                                  <w:marTop w:val="0"/>
                                  <w:marBottom w:val="0"/>
                                  <w:divBdr>
                                    <w:top w:val="none" w:sz="0" w:space="0" w:color="auto"/>
                                    <w:left w:val="none" w:sz="0" w:space="0" w:color="auto"/>
                                    <w:bottom w:val="none" w:sz="0" w:space="0" w:color="auto"/>
                                    <w:right w:val="none" w:sz="0" w:space="0" w:color="auto"/>
                                  </w:divBdr>
                                </w:div>
                                <w:div w:id="476461667">
                                  <w:marLeft w:val="0"/>
                                  <w:marRight w:val="0"/>
                                  <w:marTop w:val="0"/>
                                  <w:marBottom w:val="0"/>
                                  <w:divBdr>
                                    <w:top w:val="none" w:sz="0" w:space="0" w:color="auto"/>
                                    <w:left w:val="none" w:sz="0" w:space="0" w:color="auto"/>
                                    <w:bottom w:val="none" w:sz="0" w:space="0" w:color="auto"/>
                                    <w:right w:val="none" w:sz="0" w:space="0" w:color="auto"/>
                                  </w:divBdr>
                                </w:div>
                                <w:div w:id="851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14530">
                          <w:marLeft w:val="0"/>
                          <w:marRight w:val="0"/>
                          <w:marTop w:val="105"/>
                          <w:marBottom w:val="105"/>
                          <w:divBdr>
                            <w:top w:val="none" w:sz="0" w:space="0" w:color="auto"/>
                            <w:left w:val="none" w:sz="0" w:space="0" w:color="auto"/>
                            <w:bottom w:val="none" w:sz="0" w:space="0" w:color="auto"/>
                            <w:right w:val="none" w:sz="0" w:space="0" w:color="auto"/>
                          </w:divBdr>
                          <w:divsChild>
                            <w:div w:id="2046708657">
                              <w:marLeft w:val="0"/>
                              <w:marRight w:val="105"/>
                              <w:marTop w:val="0"/>
                              <w:marBottom w:val="0"/>
                              <w:divBdr>
                                <w:top w:val="none" w:sz="0" w:space="0" w:color="auto"/>
                                <w:left w:val="none" w:sz="0" w:space="0" w:color="auto"/>
                                <w:bottom w:val="none" w:sz="0" w:space="0" w:color="auto"/>
                                <w:right w:val="none" w:sz="0" w:space="0" w:color="auto"/>
                              </w:divBdr>
                            </w:div>
                          </w:divsChild>
                        </w:div>
                        <w:div w:id="1549219881">
                          <w:marLeft w:val="0"/>
                          <w:marRight w:val="0"/>
                          <w:marTop w:val="0"/>
                          <w:marBottom w:val="105"/>
                          <w:divBdr>
                            <w:top w:val="none" w:sz="0" w:space="0" w:color="auto"/>
                            <w:left w:val="none" w:sz="0" w:space="0" w:color="auto"/>
                            <w:bottom w:val="none" w:sz="0" w:space="0" w:color="auto"/>
                            <w:right w:val="none" w:sz="0" w:space="0" w:color="auto"/>
                          </w:divBdr>
                          <w:divsChild>
                            <w:div w:id="589512294">
                              <w:marLeft w:val="0"/>
                              <w:marRight w:val="0"/>
                              <w:marTop w:val="105"/>
                              <w:marBottom w:val="0"/>
                              <w:divBdr>
                                <w:top w:val="none" w:sz="0" w:space="0" w:color="auto"/>
                                <w:left w:val="none" w:sz="0" w:space="0" w:color="auto"/>
                                <w:bottom w:val="none" w:sz="0" w:space="0" w:color="auto"/>
                                <w:right w:val="none" w:sz="0" w:space="0" w:color="auto"/>
                              </w:divBdr>
                            </w:div>
                          </w:divsChild>
                        </w:div>
                        <w:div w:id="2038190368">
                          <w:marLeft w:val="0"/>
                          <w:marRight w:val="0"/>
                          <w:marTop w:val="0"/>
                          <w:marBottom w:val="105"/>
                          <w:divBdr>
                            <w:top w:val="none" w:sz="0" w:space="0" w:color="auto"/>
                            <w:left w:val="none" w:sz="0" w:space="0" w:color="auto"/>
                            <w:bottom w:val="none" w:sz="0" w:space="0" w:color="auto"/>
                            <w:right w:val="none" w:sz="0" w:space="0" w:color="auto"/>
                          </w:divBdr>
                          <w:divsChild>
                            <w:div w:id="558131330">
                              <w:marLeft w:val="0"/>
                              <w:marRight w:val="0"/>
                              <w:marTop w:val="105"/>
                              <w:marBottom w:val="0"/>
                              <w:divBdr>
                                <w:top w:val="none" w:sz="0" w:space="0" w:color="auto"/>
                                <w:left w:val="none" w:sz="0" w:space="0" w:color="auto"/>
                                <w:bottom w:val="none" w:sz="0" w:space="0" w:color="auto"/>
                                <w:right w:val="none" w:sz="0" w:space="0" w:color="auto"/>
                              </w:divBdr>
                            </w:div>
                          </w:divsChild>
                        </w:div>
                        <w:div w:id="576749178">
                          <w:marLeft w:val="0"/>
                          <w:marRight w:val="0"/>
                          <w:marTop w:val="0"/>
                          <w:marBottom w:val="105"/>
                          <w:divBdr>
                            <w:top w:val="none" w:sz="0" w:space="0" w:color="auto"/>
                            <w:left w:val="none" w:sz="0" w:space="0" w:color="auto"/>
                            <w:bottom w:val="none" w:sz="0" w:space="0" w:color="auto"/>
                            <w:right w:val="none" w:sz="0" w:space="0" w:color="auto"/>
                          </w:divBdr>
                          <w:divsChild>
                            <w:div w:id="1773622509">
                              <w:marLeft w:val="0"/>
                              <w:marRight w:val="0"/>
                              <w:marTop w:val="105"/>
                              <w:marBottom w:val="0"/>
                              <w:divBdr>
                                <w:top w:val="none" w:sz="0" w:space="0" w:color="auto"/>
                                <w:left w:val="none" w:sz="0" w:space="0" w:color="auto"/>
                                <w:bottom w:val="none" w:sz="0" w:space="0" w:color="auto"/>
                                <w:right w:val="none" w:sz="0" w:space="0" w:color="auto"/>
                              </w:divBdr>
                            </w:div>
                          </w:divsChild>
                        </w:div>
                        <w:div w:id="937523573">
                          <w:marLeft w:val="0"/>
                          <w:marRight w:val="0"/>
                          <w:marTop w:val="0"/>
                          <w:marBottom w:val="0"/>
                          <w:divBdr>
                            <w:top w:val="none" w:sz="0" w:space="0" w:color="auto"/>
                            <w:left w:val="none" w:sz="0" w:space="0" w:color="auto"/>
                            <w:bottom w:val="none" w:sz="0" w:space="0" w:color="auto"/>
                            <w:right w:val="none" w:sz="0" w:space="0" w:color="auto"/>
                          </w:divBdr>
                          <w:divsChild>
                            <w:div w:id="806316484">
                              <w:marLeft w:val="0"/>
                              <w:marRight w:val="0"/>
                              <w:marTop w:val="105"/>
                              <w:marBottom w:val="0"/>
                              <w:divBdr>
                                <w:top w:val="none" w:sz="0" w:space="0" w:color="auto"/>
                                <w:left w:val="none" w:sz="0" w:space="0" w:color="auto"/>
                                <w:bottom w:val="none" w:sz="0" w:space="0" w:color="auto"/>
                                <w:right w:val="none" w:sz="0" w:space="0" w:color="auto"/>
                              </w:divBdr>
                              <w:divsChild>
                                <w:div w:id="1096561601">
                                  <w:marLeft w:val="0"/>
                                  <w:marRight w:val="0"/>
                                  <w:marTop w:val="0"/>
                                  <w:marBottom w:val="0"/>
                                  <w:divBdr>
                                    <w:top w:val="none" w:sz="0" w:space="0" w:color="auto"/>
                                    <w:left w:val="none" w:sz="0" w:space="0" w:color="auto"/>
                                    <w:bottom w:val="none" w:sz="0" w:space="0" w:color="auto"/>
                                    <w:right w:val="none" w:sz="0" w:space="0" w:color="auto"/>
                                  </w:divBdr>
                                </w:div>
                                <w:div w:id="85613421">
                                  <w:marLeft w:val="0"/>
                                  <w:marRight w:val="0"/>
                                  <w:marTop w:val="0"/>
                                  <w:marBottom w:val="0"/>
                                  <w:divBdr>
                                    <w:top w:val="none" w:sz="0" w:space="0" w:color="auto"/>
                                    <w:left w:val="none" w:sz="0" w:space="0" w:color="auto"/>
                                    <w:bottom w:val="none" w:sz="0" w:space="0" w:color="auto"/>
                                    <w:right w:val="none" w:sz="0" w:space="0" w:color="auto"/>
                                  </w:divBdr>
                                </w:div>
                                <w:div w:id="21948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744845">
                          <w:marLeft w:val="0"/>
                          <w:marRight w:val="0"/>
                          <w:marTop w:val="105"/>
                          <w:marBottom w:val="105"/>
                          <w:divBdr>
                            <w:top w:val="none" w:sz="0" w:space="0" w:color="auto"/>
                            <w:left w:val="none" w:sz="0" w:space="0" w:color="auto"/>
                            <w:bottom w:val="none" w:sz="0" w:space="0" w:color="auto"/>
                            <w:right w:val="none" w:sz="0" w:space="0" w:color="auto"/>
                          </w:divBdr>
                          <w:divsChild>
                            <w:div w:id="475492094">
                              <w:marLeft w:val="0"/>
                              <w:marRight w:val="105"/>
                              <w:marTop w:val="0"/>
                              <w:marBottom w:val="0"/>
                              <w:divBdr>
                                <w:top w:val="none" w:sz="0" w:space="0" w:color="auto"/>
                                <w:left w:val="none" w:sz="0" w:space="0" w:color="auto"/>
                                <w:bottom w:val="none" w:sz="0" w:space="0" w:color="auto"/>
                                <w:right w:val="none" w:sz="0" w:space="0" w:color="auto"/>
                              </w:divBdr>
                            </w:div>
                          </w:divsChild>
                        </w:div>
                        <w:div w:id="219244285">
                          <w:marLeft w:val="0"/>
                          <w:marRight w:val="0"/>
                          <w:marTop w:val="0"/>
                          <w:marBottom w:val="105"/>
                          <w:divBdr>
                            <w:top w:val="none" w:sz="0" w:space="0" w:color="auto"/>
                            <w:left w:val="none" w:sz="0" w:space="0" w:color="auto"/>
                            <w:bottom w:val="none" w:sz="0" w:space="0" w:color="auto"/>
                            <w:right w:val="none" w:sz="0" w:space="0" w:color="auto"/>
                          </w:divBdr>
                          <w:divsChild>
                            <w:div w:id="522479570">
                              <w:marLeft w:val="0"/>
                              <w:marRight w:val="0"/>
                              <w:marTop w:val="105"/>
                              <w:marBottom w:val="0"/>
                              <w:divBdr>
                                <w:top w:val="none" w:sz="0" w:space="0" w:color="auto"/>
                                <w:left w:val="none" w:sz="0" w:space="0" w:color="auto"/>
                                <w:bottom w:val="none" w:sz="0" w:space="0" w:color="auto"/>
                                <w:right w:val="none" w:sz="0" w:space="0" w:color="auto"/>
                              </w:divBdr>
                            </w:div>
                          </w:divsChild>
                        </w:div>
                        <w:div w:id="257712203">
                          <w:marLeft w:val="0"/>
                          <w:marRight w:val="0"/>
                          <w:marTop w:val="0"/>
                          <w:marBottom w:val="105"/>
                          <w:divBdr>
                            <w:top w:val="none" w:sz="0" w:space="0" w:color="auto"/>
                            <w:left w:val="none" w:sz="0" w:space="0" w:color="auto"/>
                            <w:bottom w:val="none" w:sz="0" w:space="0" w:color="auto"/>
                            <w:right w:val="none" w:sz="0" w:space="0" w:color="auto"/>
                          </w:divBdr>
                          <w:divsChild>
                            <w:div w:id="595670797">
                              <w:marLeft w:val="0"/>
                              <w:marRight w:val="0"/>
                              <w:marTop w:val="105"/>
                              <w:marBottom w:val="0"/>
                              <w:divBdr>
                                <w:top w:val="none" w:sz="0" w:space="0" w:color="auto"/>
                                <w:left w:val="none" w:sz="0" w:space="0" w:color="auto"/>
                                <w:bottom w:val="none" w:sz="0" w:space="0" w:color="auto"/>
                                <w:right w:val="none" w:sz="0" w:space="0" w:color="auto"/>
                              </w:divBdr>
                            </w:div>
                          </w:divsChild>
                        </w:div>
                        <w:div w:id="926038111">
                          <w:marLeft w:val="0"/>
                          <w:marRight w:val="0"/>
                          <w:marTop w:val="0"/>
                          <w:marBottom w:val="105"/>
                          <w:divBdr>
                            <w:top w:val="none" w:sz="0" w:space="0" w:color="auto"/>
                            <w:left w:val="none" w:sz="0" w:space="0" w:color="auto"/>
                            <w:bottom w:val="none" w:sz="0" w:space="0" w:color="auto"/>
                            <w:right w:val="none" w:sz="0" w:space="0" w:color="auto"/>
                          </w:divBdr>
                          <w:divsChild>
                            <w:div w:id="824122421">
                              <w:marLeft w:val="0"/>
                              <w:marRight w:val="0"/>
                              <w:marTop w:val="105"/>
                              <w:marBottom w:val="0"/>
                              <w:divBdr>
                                <w:top w:val="none" w:sz="0" w:space="0" w:color="auto"/>
                                <w:left w:val="none" w:sz="0" w:space="0" w:color="auto"/>
                                <w:bottom w:val="none" w:sz="0" w:space="0" w:color="auto"/>
                                <w:right w:val="none" w:sz="0" w:space="0" w:color="auto"/>
                              </w:divBdr>
                            </w:div>
                          </w:divsChild>
                        </w:div>
                        <w:div w:id="651299337">
                          <w:marLeft w:val="0"/>
                          <w:marRight w:val="0"/>
                          <w:marTop w:val="0"/>
                          <w:marBottom w:val="105"/>
                          <w:divBdr>
                            <w:top w:val="none" w:sz="0" w:space="0" w:color="auto"/>
                            <w:left w:val="none" w:sz="0" w:space="0" w:color="auto"/>
                            <w:bottom w:val="none" w:sz="0" w:space="0" w:color="auto"/>
                            <w:right w:val="none" w:sz="0" w:space="0" w:color="auto"/>
                          </w:divBdr>
                          <w:divsChild>
                            <w:div w:id="987049284">
                              <w:marLeft w:val="0"/>
                              <w:marRight w:val="0"/>
                              <w:marTop w:val="105"/>
                              <w:marBottom w:val="0"/>
                              <w:divBdr>
                                <w:top w:val="none" w:sz="0" w:space="0" w:color="auto"/>
                                <w:left w:val="none" w:sz="0" w:space="0" w:color="auto"/>
                                <w:bottom w:val="none" w:sz="0" w:space="0" w:color="auto"/>
                                <w:right w:val="none" w:sz="0" w:space="0" w:color="auto"/>
                              </w:divBdr>
                            </w:div>
                          </w:divsChild>
                        </w:div>
                        <w:div w:id="354961932">
                          <w:marLeft w:val="0"/>
                          <w:marRight w:val="0"/>
                          <w:marTop w:val="0"/>
                          <w:marBottom w:val="0"/>
                          <w:divBdr>
                            <w:top w:val="none" w:sz="0" w:space="0" w:color="auto"/>
                            <w:left w:val="none" w:sz="0" w:space="0" w:color="auto"/>
                            <w:bottom w:val="none" w:sz="0" w:space="0" w:color="auto"/>
                            <w:right w:val="none" w:sz="0" w:space="0" w:color="auto"/>
                          </w:divBdr>
                          <w:divsChild>
                            <w:div w:id="553199446">
                              <w:marLeft w:val="0"/>
                              <w:marRight w:val="0"/>
                              <w:marTop w:val="105"/>
                              <w:marBottom w:val="0"/>
                              <w:divBdr>
                                <w:top w:val="none" w:sz="0" w:space="0" w:color="auto"/>
                                <w:left w:val="none" w:sz="0" w:space="0" w:color="auto"/>
                                <w:bottom w:val="none" w:sz="0" w:space="0" w:color="auto"/>
                                <w:right w:val="none" w:sz="0" w:space="0" w:color="auto"/>
                              </w:divBdr>
                              <w:divsChild>
                                <w:div w:id="2107143111">
                                  <w:marLeft w:val="0"/>
                                  <w:marRight w:val="0"/>
                                  <w:marTop w:val="0"/>
                                  <w:marBottom w:val="0"/>
                                  <w:divBdr>
                                    <w:top w:val="none" w:sz="0" w:space="0" w:color="auto"/>
                                    <w:left w:val="none" w:sz="0" w:space="0" w:color="auto"/>
                                    <w:bottom w:val="none" w:sz="0" w:space="0" w:color="auto"/>
                                    <w:right w:val="none" w:sz="0" w:space="0" w:color="auto"/>
                                  </w:divBdr>
                                </w:div>
                                <w:div w:id="1338731499">
                                  <w:marLeft w:val="0"/>
                                  <w:marRight w:val="0"/>
                                  <w:marTop w:val="0"/>
                                  <w:marBottom w:val="0"/>
                                  <w:divBdr>
                                    <w:top w:val="none" w:sz="0" w:space="0" w:color="auto"/>
                                    <w:left w:val="none" w:sz="0" w:space="0" w:color="auto"/>
                                    <w:bottom w:val="none" w:sz="0" w:space="0" w:color="auto"/>
                                    <w:right w:val="none" w:sz="0" w:space="0" w:color="auto"/>
                                  </w:divBdr>
                                </w:div>
                                <w:div w:id="1336885599">
                                  <w:marLeft w:val="0"/>
                                  <w:marRight w:val="0"/>
                                  <w:marTop w:val="0"/>
                                  <w:marBottom w:val="0"/>
                                  <w:divBdr>
                                    <w:top w:val="none" w:sz="0" w:space="0" w:color="auto"/>
                                    <w:left w:val="none" w:sz="0" w:space="0" w:color="auto"/>
                                    <w:bottom w:val="none" w:sz="0" w:space="0" w:color="auto"/>
                                    <w:right w:val="none" w:sz="0" w:space="0" w:color="auto"/>
                                  </w:divBdr>
                                </w:div>
                                <w:div w:id="1861628065">
                                  <w:marLeft w:val="0"/>
                                  <w:marRight w:val="0"/>
                                  <w:marTop w:val="0"/>
                                  <w:marBottom w:val="0"/>
                                  <w:divBdr>
                                    <w:top w:val="none" w:sz="0" w:space="0" w:color="auto"/>
                                    <w:left w:val="none" w:sz="0" w:space="0" w:color="auto"/>
                                    <w:bottom w:val="none" w:sz="0" w:space="0" w:color="auto"/>
                                    <w:right w:val="none" w:sz="0" w:space="0" w:color="auto"/>
                                  </w:divBdr>
                                </w:div>
                                <w:div w:id="46420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96752">
                          <w:marLeft w:val="0"/>
                          <w:marRight w:val="0"/>
                          <w:marTop w:val="105"/>
                          <w:marBottom w:val="105"/>
                          <w:divBdr>
                            <w:top w:val="none" w:sz="0" w:space="0" w:color="auto"/>
                            <w:left w:val="none" w:sz="0" w:space="0" w:color="auto"/>
                            <w:bottom w:val="none" w:sz="0" w:space="0" w:color="auto"/>
                            <w:right w:val="none" w:sz="0" w:space="0" w:color="auto"/>
                          </w:divBdr>
                          <w:divsChild>
                            <w:div w:id="1503740448">
                              <w:marLeft w:val="0"/>
                              <w:marRight w:val="105"/>
                              <w:marTop w:val="0"/>
                              <w:marBottom w:val="0"/>
                              <w:divBdr>
                                <w:top w:val="none" w:sz="0" w:space="0" w:color="auto"/>
                                <w:left w:val="none" w:sz="0" w:space="0" w:color="auto"/>
                                <w:bottom w:val="none" w:sz="0" w:space="0" w:color="auto"/>
                                <w:right w:val="none" w:sz="0" w:space="0" w:color="auto"/>
                              </w:divBdr>
                            </w:div>
                          </w:divsChild>
                        </w:div>
                        <w:div w:id="317149714">
                          <w:marLeft w:val="0"/>
                          <w:marRight w:val="0"/>
                          <w:marTop w:val="0"/>
                          <w:marBottom w:val="105"/>
                          <w:divBdr>
                            <w:top w:val="none" w:sz="0" w:space="0" w:color="auto"/>
                            <w:left w:val="none" w:sz="0" w:space="0" w:color="auto"/>
                            <w:bottom w:val="none" w:sz="0" w:space="0" w:color="auto"/>
                            <w:right w:val="none" w:sz="0" w:space="0" w:color="auto"/>
                          </w:divBdr>
                          <w:divsChild>
                            <w:div w:id="931277067">
                              <w:marLeft w:val="0"/>
                              <w:marRight w:val="0"/>
                              <w:marTop w:val="105"/>
                              <w:marBottom w:val="0"/>
                              <w:divBdr>
                                <w:top w:val="none" w:sz="0" w:space="0" w:color="auto"/>
                                <w:left w:val="none" w:sz="0" w:space="0" w:color="auto"/>
                                <w:bottom w:val="none" w:sz="0" w:space="0" w:color="auto"/>
                                <w:right w:val="none" w:sz="0" w:space="0" w:color="auto"/>
                              </w:divBdr>
                            </w:div>
                          </w:divsChild>
                        </w:div>
                        <w:div w:id="1246843803">
                          <w:marLeft w:val="0"/>
                          <w:marRight w:val="0"/>
                          <w:marTop w:val="0"/>
                          <w:marBottom w:val="105"/>
                          <w:divBdr>
                            <w:top w:val="none" w:sz="0" w:space="0" w:color="auto"/>
                            <w:left w:val="none" w:sz="0" w:space="0" w:color="auto"/>
                            <w:bottom w:val="none" w:sz="0" w:space="0" w:color="auto"/>
                            <w:right w:val="none" w:sz="0" w:space="0" w:color="auto"/>
                          </w:divBdr>
                          <w:divsChild>
                            <w:div w:id="419254083">
                              <w:marLeft w:val="0"/>
                              <w:marRight w:val="0"/>
                              <w:marTop w:val="105"/>
                              <w:marBottom w:val="0"/>
                              <w:divBdr>
                                <w:top w:val="none" w:sz="0" w:space="0" w:color="auto"/>
                                <w:left w:val="none" w:sz="0" w:space="0" w:color="auto"/>
                                <w:bottom w:val="none" w:sz="0" w:space="0" w:color="auto"/>
                                <w:right w:val="none" w:sz="0" w:space="0" w:color="auto"/>
                              </w:divBdr>
                            </w:div>
                          </w:divsChild>
                        </w:div>
                        <w:div w:id="922491374">
                          <w:marLeft w:val="0"/>
                          <w:marRight w:val="0"/>
                          <w:marTop w:val="0"/>
                          <w:marBottom w:val="105"/>
                          <w:divBdr>
                            <w:top w:val="none" w:sz="0" w:space="0" w:color="auto"/>
                            <w:left w:val="none" w:sz="0" w:space="0" w:color="auto"/>
                            <w:bottom w:val="none" w:sz="0" w:space="0" w:color="auto"/>
                            <w:right w:val="none" w:sz="0" w:space="0" w:color="auto"/>
                          </w:divBdr>
                          <w:divsChild>
                            <w:div w:id="308091987">
                              <w:marLeft w:val="0"/>
                              <w:marRight w:val="0"/>
                              <w:marTop w:val="105"/>
                              <w:marBottom w:val="0"/>
                              <w:divBdr>
                                <w:top w:val="none" w:sz="0" w:space="0" w:color="auto"/>
                                <w:left w:val="none" w:sz="0" w:space="0" w:color="auto"/>
                                <w:bottom w:val="none" w:sz="0" w:space="0" w:color="auto"/>
                                <w:right w:val="none" w:sz="0" w:space="0" w:color="auto"/>
                              </w:divBdr>
                            </w:div>
                          </w:divsChild>
                        </w:div>
                        <w:div w:id="1412236852">
                          <w:marLeft w:val="0"/>
                          <w:marRight w:val="0"/>
                          <w:marTop w:val="0"/>
                          <w:marBottom w:val="105"/>
                          <w:divBdr>
                            <w:top w:val="none" w:sz="0" w:space="0" w:color="auto"/>
                            <w:left w:val="none" w:sz="0" w:space="0" w:color="auto"/>
                            <w:bottom w:val="none" w:sz="0" w:space="0" w:color="auto"/>
                            <w:right w:val="none" w:sz="0" w:space="0" w:color="auto"/>
                          </w:divBdr>
                          <w:divsChild>
                            <w:div w:id="1485657089">
                              <w:marLeft w:val="0"/>
                              <w:marRight w:val="0"/>
                              <w:marTop w:val="105"/>
                              <w:marBottom w:val="0"/>
                              <w:divBdr>
                                <w:top w:val="none" w:sz="0" w:space="0" w:color="auto"/>
                                <w:left w:val="none" w:sz="0" w:space="0" w:color="auto"/>
                                <w:bottom w:val="none" w:sz="0" w:space="0" w:color="auto"/>
                                <w:right w:val="none" w:sz="0" w:space="0" w:color="auto"/>
                              </w:divBdr>
                            </w:div>
                          </w:divsChild>
                        </w:div>
                        <w:div w:id="696349000">
                          <w:marLeft w:val="0"/>
                          <w:marRight w:val="0"/>
                          <w:marTop w:val="0"/>
                          <w:marBottom w:val="0"/>
                          <w:divBdr>
                            <w:top w:val="none" w:sz="0" w:space="0" w:color="auto"/>
                            <w:left w:val="none" w:sz="0" w:space="0" w:color="auto"/>
                            <w:bottom w:val="none" w:sz="0" w:space="0" w:color="auto"/>
                            <w:right w:val="none" w:sz="0" w:space="0" w:color="auto"/>
                          </w:divBdr>
                          <w:divsChild>
                            <w:div w:id="486824527">
                              <w:marLeft w:val="0"/>
                              <w:marRight w:val="0"/>
                              <w:marTop w:val="105"/>
                              <w:marBottom w:val="0"/>
                              <w:divBdr>
                                <w:top w:val="none" w:sz="0" w:space="0" w:color="auto"/>
                                <w:left w:val="none" w:sz="0" w:space="0" w:color="auto"/>
                                <w:bottom w:val="none" w:sz="0" w:space="0" w:color="auto"/>
                                <w:right w:val="none" w:sz="0" w:space="0" w:color="auto"/>
                              </w:divBdr>
                              <w:divsChild>
                                <w:div w:id="167716736">
                                  <w:marLeft w:val="0"/>
                                  <w:marRight w:val="0"/>
                                  <w:marTop w:val="0"/>
                                  <w:marBottom w:val="0"/>
                                  <w:divBdr>
                                    <w:top w:val="none" w:sz="0" w:space="0" w:color="auto"/>
                                    <w:left w:val="none" w:sz="0" w:space="0" w:color="auto"/>
                                    <w:bottom w:val="none" w:sz="0" w:space="0" w:color="auto"/>
                                    <w:right w:val="none" w:sz="0" w:space="0" w:color="auto"/>
                                  </w:divBdr>
                                </w:div>
                                <w:div w:id="1627471613">
                                  <w:marLeft w:val="0"/>
                                  <w:marRight w:val="0"/>
                                  <w:marTop w:val="0"/>
                                  <w:marBottom w:val="0"/>
                                  <w:divBdr>
                                    <w:top w:val="none" w:sz="0" w:space="0" w:color="auto"/>
                                    <w:left w:val="none" w:sz="0" w:space="0" w:color="auto"/>
                                    <w:bottom w:val="none" w:sz="0" w:space="0" w:color="auto"/>
                                    <w:right w:val="none" w:sz="0" w:space="0" w:color="auto"/>
                                  </w:divBdr>
                                </w:div>
                                <w:div w:id="2066295106">
                                  <w:marLeft w:val="0"/>
                                  <w:marRight w:val="0"/>
                                  <w:marTop w:val="0"/>
                                  <w:marBottom w:val="0"/>
                                  <w:divBdr>
                                    <w:top w:val="none" w:sz="0" w:space="0" w:color="auto"/>
                                    <w:left w:val="none" w:sz="0" w:space="0" w:color="auto"/>
                                    <w:bottom w:val="none" w:sz="0" w:space="0" w:color="auto"/>
                                    <w:right w:val="none" w:sz="0" w:space="0" w:color="auto"/>
                                  </w:divBdr>
                                </w:div>
                                <w:div w:id="1285848995">
                                  <w:marLeft w:val="0"/>
                                  <w:marRight w:val="0"/>
                                  <w:marTop w:val="0"/>
                                  <w:marBottom w:val="0"/>
                                  <w:divBdr>
                                    <w:top w:val="none" w:sz="0" w:space="0" w:color="auto"/>
                                    <w:left w:val="none" w:sz="0" w:space="0" w:color="auto"/>
                                    <w:bottom w:val="none" w:sz="0" w:space="0" w:color="auto"/>
                                    <w:right w:val="none" w:sz="0" w:space="0" w:color="auto"/>
                                  </w:divBdr>
                                </w:div>
                                <w:div w:id="894463339">
                                  <w:marLeft w:val="0"/>
                                  <w:marRight w:val="0"/>
                                  <w:marTop w:val="0"/>
                                  <w:marBottom w:val="0"/>
                                  <w:divBdr>
                                    <w:top w:val="none" w:sz="0" w:space="0" w:color="auto"/>
                                    <w:left w:val="none" w:sz="0" w:space="0" w:color="auto"/>
                                    <w:bottom w:val="none" w:sz="0" w:space="0" w:color="auto"/>
                                    <w:right w:val="none" w:sz="0" w:space="0" w:color="auto"/>
                                  </w:divBdr>
                                </w:div>
                                <w:div w:id="1465854503">
                                  <w:marLeft w:val="0"/>
                                  <w:marRight w:val="0"/>
                                  <w:marTop w:val="0"/>
                                  <w:marBottom w:val="0"/>
                                  <w:divBdr>
                                    <w:top w:val="none" w:sz="0" w:space="0" w:color="auto"/>
                                    <w:left w:val="none" w:sz="0" w:space="0" w:color="auto"/>
                                    <w:bottom w:val="none" w:sz="0" w:space="0" w:color="auto"/>
                                    <w:right w:val="none" w:sz="0" w:space="0" w:color="auto"/>
                                  </w:divBdr>
                                </w:div>
                                <w:div w:id="746461708">
                                  <w:marLeft w:val="0"/>
                                  <w:marRight w:val="0"/>
                                  <w:marTop w:val="0"/>
                                  <w:marBottom w:val="0"/>
                                  <w:divBdr>
                                    <w:top w:val="none" w:sz="0" w:space="0" w:color="auto"/>
                                    <w:left w:val="none" w:sz="0" w:space="0" w:color="auto"/>
                                    <w:bottom w:val="none" w:sz="0" w:space="0" w:color="auto"/>
                                    <w:right w:val="none" w:sz="0" w:space="0" w:color="auto"/>
                                  </w:divBdr>
                                </w:div>
                                <w:div w:id="1575119680">
                                  <w:marLeft w:val="0"/>
                                  <w:marRight w:val="0"/>
                                  <w:marTop w:val="0"/>
                                  <w:marBottom w:val="0"/>
                                  <w:divBdr>
                                    <w:top w:val="none" w:sz="0" w:space="0" w:color="auto"/>
                                    <w:left w:val="none" w:sz="0" w:space="0" w:color="auto"/>
                                    <w:bottom w:val="none" w:sz="0" w:space="0" w:color="auto"/>
                                    <w:right w:val="none" w:sz="0" w:space="0" w:color="auto"/>
                                  </w:divBdr>
                                </w:div>
                                <w:div w:id="531038790">
                                  <w:marLeft w:val="0"/>
                                  <w:marRight w:val="0"/>
                                  <w:marTop w:val="0"/>
                                  <w:marBottom w:val="0"/>
                                  <w:divBdr>
                                    <w:top w:val="none" w:sz="0" w:space="0" w:color="auto"/>
                                    <w:left w:val="none" w:sz="0" w:space="0" w:color="auto"/>
                                    <w:bottom w:val="none" w:sz="0" w:space="0" w:color="auto"/>
                                    <w:right w:val="none" w:sz="0" w:space="0" w:color="auto"/>
                                  </w:divBdr>
                                </w:div>
                                <w:div w:id="1127239777">
                                  <w:marLeft w:val="0"/>
                                  <w:marRight w:val="0"/>
                                  <w:marTop w:val="0"/>
                                  <w:marBottom w:val="0"/>
                                  <w:divBdr>
                                    <w:top w:val="none" w:sz="0" w:space="0" w:color="auto"/>
                                    <w:left w:val="none" w:sz="0" w:space="0" w:color="auto"/>
                                    <w:bottom w:val="none" w:sz="0" w:space="0" w:color="auto"/>
                                    <w:right w:val="none" w:sz="0" w:space="0" w:color="auto"/>
                                  </w:divBdr>
                                </w:div>
                                <w:div w:id="1031608428">
                                  <w:marLeft w:val="0"/>
                                  <w:marRight w:val="0"/>
                                  <w:marTop w:val="0"/>
                                  <w:marBottom w:val="0"/>
                                  <w:divBdr>
                                    <w:top w:val="none" w:sz="0" w:space="0" w:color="auto"/>
                                    <w:left w:val="none" w:sz="0" w:space="0" w:color="auto"/>
                                    <w:bottom w:val="none" w:sz="0" w:space="0" w:color="auto"/>
                                    <w:right w:val="none" w:sz="0" w:space="0" w:color="auto"/>
                                  </w:divBdr>
                                </w:div>
                                <w:div w:id="1877429597">
                                  <w:marLeft w:val="0"/>
                                  <w:marRight w:val="0"/>
                                  <w:marTop w:val="0"/>
                                  <w:marBottom w:val="0"/>
                                  <w:divBdr>
                                    <w:top w:val="none" w:sz="0" w:space="0" w:color="auto"/>
                                    <w:left w:val="none" w:sz="0" w:space="0" w:color="auto"/>
                                    <w:bottom w:val="none" w:sz="0" w:space="0" w:color="auto"/>
                                    <w:right w:val="none" w:sz="0" w:space="0" w:color="auto"/>
                                  </w:divBdr>
                                </w:div>
                                <w:div w:id="2021735446">
                                  <w:marLeft w:val="0"/>
                                  <w:marRight w:val="0"/>
                                  <w:marTop w:val="0"/>
                                  <w:marBottom w:val="0"/>
                                  <w:divBdr>
                                    <w:top w:val="none" w:sz="0" w:space="0" w:color="auto"/>
                                    <w:left w:val="none" w:sz="0" w:space="0" w:color="auto"/>
                                    <w:bottom w:val="none" w:sz="0" w:space="0" w:color="auto"/>
                                    <w:right w:val="none" w:sz="0" w:space="0" w:color="auto"/>
                                  </w:divBdr>
                                </w:div>
                                <w:div w:id="616986426">
                                  <w:marLeft w:val="0"/>
                                  <w:marRight w:val="0"/>
                                  <w:marTop w:val="0"/>
                                  <w:marBottom w:val="0"/>
                                  <w:divBdr>
                                    <w:top w:val="none" w:sz="0" w:space="0" w:color="auto"/>
                                    <w:left w:val="none" w:sz="0" w:space="0" w:color="auto"/>
                                    <w:bottom w:val="none" w:sz="0" w:space="0" w:color="auto"/>
                                    <w:right w:val="none" w:sz="0" w:space="0" w:color="auto"/>
                                  </w:divBdr>
                                </w:div>
                                <w:div w:id="378749400">
                                  <w:marLeft w:val="0"/>
                                  <w:marRight w:val="0"/>
                                  <w:marTop w:val="0"/>
                                  <w:marBottom w:val="0"/>
                                  <w:divBdr>
                                    <w:top w:val="none" w:sz="0" w:space="0" w:color="auto"/>
                                    <w:left w:val="none" w:sz="0" w:space="0" w:color="auto"/>
                                    <w:bottom w:val="none" w:sz="0" w:space="0" w:color="auto"/>
                                    <w:right w:val="none" w:sz="0" w:space="0" w:color="auto"/>
                                  </w:divBdr>
                                </w:div>
                                <w:div w:id="264190780">
                                  <w:marLeft w:val="0"/>
                                  <w:marRight w:val="0"/>
                                  <w:marTop w:val="0"/>
                                  <w:marBottom w:val="0"/>
                                  <w:divBdr>
                                    <w:top w:val="none" w:sz="0" w:space="0" w:color="auto"/>
                                    <w:left w:val="none" w:sz="0" w:space="0" w:color="auto"/>
                                    <w:bottom w:val="none" w:sz="0" w:space="0" w:color="auto"/>
                                    <w:right w:val="none" w:sz="0" w:space="0" w:color="auto"/>
                                  </w:divBdr>
                                </w:div>
                                <w:div w:id="211367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0555">
                          <w:marLeft w:val="0"/>
                          <w:marRight w:val="0"/>
                          <w:marTop w:val="105"/>
                          <w:marBottom w:val="105"/>
                          <w:divBdr>
                            <w:top w:val="none" w:sz="0" w:space="0" w:color="auto"/>
                            <w:left w:val="none" w:sz="0" w:space="0" w:color="auto"/>
                            <w:bottom w:val="none" w:sz="0" w:space="0" w:color="auto"/>
                            <w:right w:val="none" w:sz="0" w:space="0" w:color="auto"/>
                          </w:divBdr>
                          <w:divsChild>
                            <w:div w:id="1880969178">
                              <w:marLeft w:val="0"/>
                              <w:marRight w:val="105"/>
                              <w:marTop w:val="0"/>
                              <w:marBottom w:val="0"/>
                              <w:divBdr>
                                <w:top w:val="none" w:sz="0" w:space="0" w:color="auto"/>
                                <w:left w:val="none" w:sz="0" w:space="0" w:color="auto"/>
                                <w:bottom w:val="none" w:sz="0" w:space="0" w:color="auto"/>
                                <w:right w:val="none" w:sz="0" w:space="0" w:color="auto"/>
                              </w:divBdr>
                            </w:div>
                          </w:divsChild>
                        </w:div>
                        <w:div w:id="989291881">
                          <w:marLeft w:val="0"/>
                          <w:marRight w:val="0"/>
                          <w:marTop w:val="0"/>
                          <w:marBottom w:val="105"/>
                          <w:divBdr>
                            <w:top w:val="none" w:sz="0" w:space="0" w:color="auto"/>
                            <w:left w:val="none" w:sz="0" w:space="0" w:color="auto"/>
                            <w:bottom w:val="none" w:sz="0" w:space="0" w:color="auto"/>
                            <w:right w:val="none" w:sz="0" w:space="0" w:color="auto"/>
                          </w:divBdr>
                          <w:divsChild>
                            <w:div w:id="65110536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2010864685">
                  <w:marLeft w:val="0"/>
                  <w:marRight w:val="0"/>
                  <w:marTop w:val="0"/>
                  <w:marBottom w:val="105"/>
                  <w:divBdr>
                    <w:top w:val="none" w:sz="0" w:space="0" w:color="auto"/>
                    <w:left w:val="none" w:sz="0" w:space="0" w:color="auto"/>
                    <w:bottom w:val="none" w:sz="0" w:space="0" w:color="auto"/>
                    <w:right w:val="none" w:sz="0" w:space="0" w:color="auto"/>
                  </w:divBdr>
                  <w:divsChild>
                    <w:div w:id="1382438738">
                      <w:marLeft w:val="0"/>
                      <w:marRight w:val="0"/>
                      <w:marTop w:val="105"/>
                      <w:marBottom w:val="0"/>
                      <w:divBdr>
                        <w:top w:val="none" w:sz="0" w:space="0" w:color="auto"/>
                        <w:left w:val="none" w:sz="0" w:space="0" w:color="auto"/>
                        <w:bottom w:val="none" w:sz="0" w:space="0" w:color="auto"/>
                        <w:right w:val="none" w:sz="0" w:space="0" w:color="auto"/>
                      </w:divBdr>
                      <w:divsChild>
                        <w:div w:id="404377826">
                          <w:marLeft w:val="0"/>
                          <w:marRight w:val="0"/>
                          <w:marTop w:val="0"/>
                          <w:marBottom w:val="105"/>
                          <w:divBdr>
                            <w:top w:val="none" w:sz="0" w:space="0" w:color="auto"/>
                            <w:left w:val="none" w:sz="0" w:space="0" w:color="auto"/>
                            <w:bottom w:val="none" w:sz="0" w:space="0" w:color="auto"/>
                            <w:right w:val="none" w:sz="0" w:space="0" w:color="auto"/>
                          </w:divBdr>
                          <w:divsChild>
                            <w:div w:id="18510193">
                              <w:marLeft w:val="0"/>
                              <w:marRight w:val="0"/>
                              <w:marTop w:val="105"/>
                              <w:marBottom w:val="0"/>
                              <w:divBdr>
                                <w:top w:val="none" w:sz="0" w:space="0" w:color="auto"/>
                                <w:left w:val="none" w:sz="0" w:space="0" w:color="auto"/>
                                <w:bottom w:val="none" w:sz="0" w:space="0" w:color="auto"/>
                                <w:right w:val="none" w:sz="0" w:space="0" w:color="auto"/>
                              </w:divBdr>
                            </w:div>
                          </w:divsChild>
                        </w:div>
                        <w:div w:id="1817867641">
                          <w:marLeft w:val="0"/>
                          <w:marRight w:val="0"/>
                          <w:marTop w:val="0"/>
                          <w:marBottom w:val="0"/>
                          <w:divBdr>
                            <w:top w:val="none" w:sz="0" w:space="0" w:color="auto"/>
                            <w:left w:val="none" w:sz="0" w:space="0" w:color="auto"/>
                            <w:bottom w:val="none" w:sz="0" w:space="0" w:color="auto"/>
                            <w:right w:val="none" w:sz="0" w:space="0" w:color="auto"/>
                          </w:divBdr>
                          <w:divsChild>
                            <w:div w:id="315457421">
                              <w:marLeft w:val="0"/>
                              <w:marRight w:val="0"/>
                              <w:marTop w:val="105"/>
                              <w:marBottom w:val="0"/>
                              <w:divBdr>
                                <w:top w:val="none" w:sz="0" w:space="0" w:color="auto"/>
                                <w:left w:val="none" w:sz="0" w:space="0" w:color="auto"/>
                                <w:bottom w:val="none" w:sz="0" w:space="0" w:color="auto"/>
                                <w:right w:val="none" w:sz="0" w:space="0" w:color="auto"/>
                              </w:divBdr>
                              <w:divsChild>
                                <w:div w:id="366495424">
                                  <w:marLeft w:val="0"/>
                                  <w:marRight w:val="0"/>
                                  <w:marTop w:val="0"/>
                                  <w:marBottom w:val="0"/>
                                  <w:divBdr>
                                    <w:top w:val="none" w:sz="0" w:space="0" w:color="auto"/>
                                    <w:left w:val="none" w:sz="0" w:space="0" w:color="auto"/>
                                    <w:bottom w:val="none" w:sz="0" w:space="0" w:color="auto"/>
                                    <w:right w:val="none" w:sz="0" w:space="0" w:color="auto"/>
                                  </w:divBdr>
                                </w:div>
                                <w:div w:id="1314992488">
                                  <w:marLeft w:val="0"/>
                                  <w:marRight w:val="0"/>
                                  <w:marTop w:val="0"/>
                                  <w:marBottom w:val="0"/>
                                  <w:divBdr>
                                    <w:top w:val="none" w:sz="0" w:space="0" w:color="auto"/>
                                    <w:left w:val="none" w:sz="0" w:space="0" w:color="auto"/>
                                    <w:bottom w:val="none" w:sz="0" w:space="0" w:color="auto"/>
                                    <w:right w:val="none" w:sz="0" w:space="0" w:color="auto"/>
                                  </w:divBdr>
                                </w:div>
                                <w:div w:id="1735002190">
                                  <w:marLeft w:val="0"/>
                                  <w:marRight w:val="0"/>
                                  <w:marTop w:val="0"/>
                                  <w:marBottom w:val="0"/>
                                  <w:divBdr>
                                    <w:top w:val="none" w:sz="0" w:space="0" w:color="auto"/>
                                    <w:left w:val="none" w:sz="0" w:space="0" w:color="auto"/>
                                    <w:bottom w:val="none" w:sz="0" w:space="0" w:color="auto"/>
                                    <w:right w:val="none" w:sz="0" w:space="0" w:color="auto"/>
                                  </w:divBdr>
                                </w:div>
                                <w:div w:id="409542406">
                                  <w:marLeft w:val="0"/>
                                  <w:marRight w:val="0"/>
                                  <w:marTop w:val="0"/>
                                  <w:marBottom w:val="0"/>
                                  <w:divBdr>
                                    <w:top w:val="none" w:sz="0" w:space="0" w:color="auto"/>
                                    <w:left w:val="none" w:sz="0" w:space="0" w:color="auto"/>
                                    <w:bottom w:val="none" w:sz="0" w:space="0" w:color="auto"/>
                                    <w:right w:val="none" w:sz="0" w:space="0" w:color="auto"/>
                                  </w:divBdr>
                                </w:div>
                                <w:div w:id="114427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08056">
                          <w:marLeft w:val="0"/>
                          <w:marRight w:val="0"/>
                          <w:marTop w:val="105"/>
                          <w:marBottom w:val="105"/>
                          <w:divBdr>
                            <w:top w:val="none" w:sz="0" w:space="0" w:color="auto"/>
                            <w:left w:val="none" w:sz="0" w:space="0" w:color="auto"/>
                            <w:bottom w:val="none" w:sz="0" w:space="0" w:color="auto"/>
                            <w:right w:val="none" w:sz="0" w:space="0" w:color="auto"/>
                          </w:divBdr>
                          <w:divsChild>
                            <w:div w:id="1097020193">
                              <w:marLeft w:val="0"/>
                              <w:marRight w:val="105"/>
                              <w:marTop w:val="0"/>
                              <w:marBottom w:val="0"/>
                              <w:divBdr>
                                <w:top w:val="none" w:sz="0" w:space="0" w:color="auto"/>
                                <w:left w:val="none" w:sz="0" w:space="0" w:color="auto"/>
                                <w:bottom w:val="none" w:sz="0" w:space="0" w:color="auto"/>
                                <w:right w:val="none" w:sz="0" w:space="0" w:color="auto"/>
                              </w:divBdr>
                            </w:div>
                          </w:divsChild>
                        </w:div>
                        <w:div w:id="469640980">
                          <w:marLeft w:val="0"/>
                          <w:marRight w:val="0"/>
                          <w:marTop w:val="0"/>
                          <w:marBottom w:val="105"/>
                          <w:divBdr>
                            <w:top w:val="none" w:sz="0" w:space="0" w:color="auto"/>
                            <w:left w:val="none" w:sz="0" w:space="0" w:color="auto"/>
                            <w:bottom w:val="none" w:sz="0" w:space="0" w:color="auto"/>
                            <w:right w:val="none" w:sz="0" w:space="0" w:color="auto"/>
                          </w:divBdr>
                          <w:divsChild>
                            <w:div w:id="2089644481">
                              <w:marLeft w:val="0"/>
                              <w:marRight w:val="0"/>
                              <w:marTop w:val="105"/>
                              <w:marBottom w:val="0"/>
                              <w:divBdr>
                                <w:top w:val="none" w:sz="0" w:space="0" w:color="auto"/>
                                <w:left w:val="none" w:sz="0" w:space="0" w:color="auto"/>
                                <w:bottom w:val="none" w:sz="0" w:space="0" w:color="auto"/>
                                <w:right w:val="none" w:sz="0" w:space="0" w:color="auto"/>
                              </w:divBdr>
                            </w:div>
                          </w:divsChild>
                        </w:div>
                        <w:div w:id="1937589253">
                          <w:marLeft w:val="0"/>
                          <w:marRight w:val="0"/>
                          <w:marTop w:val="0"/>
                          <w:marBottom w:val="105"/>
                          <w:divBdr>
                            <w:top w:val="none" w:sz="0" w:space="0" w:color="auto"/>
                            <w:left w:val="none" w:sz="0" w:space="0" w:color="auto"/>
                            <w:bottom w:val="none" w:sz="0" w:space="0" w:color="auto"/>
                            <w:right w:val="none" w:sz="0" w:space="0" w:color="auto"/>
                          </w:divBdr>
                          <w:divsChild>
                            <w:div w:id="812216431">
                              <w:marLeft w:val="0"/>
                              <w:marRight w:val="0"/>
                              <w:marTop w:val="105"/>
                              <w:marBottom w:val="0"/>
                              <w:divBdr>
                                <w:top w:val="none" w:sz="0" w:space="0" w:color="auto"/>
                                <w:left w:val="none" w:sz="0" w:space="0" w:color="auto"/>
                                <w:bottom w:val="none" w:sz="0" w:space="0" w:color="auto"/>
                                <w:right w:val="none" w:sz="0" w:space="0" w:color="auto"/>
                              </w:divBdr>
                            </w:div>
                          </w:divsChild>
                        </w:div>
                        <w:div w:id="1008212741">
                          <w:marLeft w:val="0"/>
                          <w:marRight w:val="0"/>
                          <w:marTop w:val="0"/>
                          <w:marBottom w:val="0"/>
                          <w:divBdr>
                            <w:top w:val="none" w:sz="0" w:space="0" w:color="auto"/>
                            <w:left w:val="none" w:sz="0" w:space="0" w:color="auto"/>
                            <w:bottom w:val="none" w:sz="0" w:space="0" w:color="auto"/>
                            <w:right w:val="none" w:sz="0" w:space="0" w:color="auto"/>
                          </w:divBdr>
                          <w:divsChild>
                            <w:div w:id="1169830410">
                              <w:marLeft w:val="0"/>
                              <w:marRight w:val="0"/>
                              <w:marTop w:val="105"/>
                              <w:marBottom w:val="0"/>
                              <w:divBdr>
                                <w:top w:val="none" w:sz="0" w:space="0" w:color="auto"/>
                                <w:left w:val="none" w:sz="0" w:space="0" w:color="auto"/>
                                <w:bottom w:val="none" w:sz="0" w:space="0" w:color="auto"/>
                                <w:right w:val="none" w:sz="0" w:space="0" w:color="auto"/>
                              </w:divBdr>
                              <w:divsChild>
                                <w:div w:id="455638058">
                                  <w:marLeft w:val="0"/>
                                  <w:marRight w:val="0"/>
                                  <w:marTop w:val="0"/>
                                  <w:marBottom w:val="0"/>
                                  <w:divBdr>
                                    <w:top w:val="none" w:sz="0" w:space="0" w:color="auto"/>
                                    <w:left w:val="none" w:sz="0" w:space="0" w:color="auto"/>
                                    <w:bottom w:val="none" w:sz="0" w:space="0" w:color="auto"/>
                                    <w:right w:val="none" w:sz="0" w:space="0" w:color="auto"/>
                                  </w:divBdr>
                                </w:div>
                                <w:div w:id="1918125236">
                                  <w:marLeft w:val="0"/>
                                  <w:marRight w:val="0"/>
                                  <w:marTop w:val="0"/>
                                  <w:marBottom w:val="0"/>
                                  <w:divBdr>
                                    <w:top w:val="none" w:sz="0" w:space="0" w:color="auto"/>
                                    <w:left w:val="none" w:sz="0" w:space="0" w:color="auto"/>
                                    <w:bottom w:val="none" w:sz="0" w:space="0" w:color="auto"/>
                                    <w:right w:val="none" w:sz="0" w:space="0" w:color="auto"/>
                                  </w:divBdr>
                                </w:div>
                                <w:div w:id="1300501193">
                                  <w:marLeft w:val="0"/>
                                  <w:marRight w:val="0"/>
                                  <w:marTop w:val="0"/>
                                  <w:marBottom w:val="0"/>
                                  <w:divBdr>
                                    <w:top w:val="none" w:sz="0" w:space="0" w:color="auto"/>
                                    <w:left w:val="none" w:sz="0" w:space="0" w:color="auto"/>
                                    <w:bottom w:val="none" w:sz="0" w:space="0" w:color="auto"/>
                                    <w:right w:val="none" w:sz="0" w:space="0" w:color="auto"/>
                                  </w:divBdr>
                                </w:div>
                                <w:div w:id="1193686088">
                                  <w:marLeft w:val="0"/>
                                  <w:marRight w:val="0"/>
                                  <w:marTop w:val="0"/>
                                  <w:marBottom w:val="0"/>
                                  <w:divBdr>
                                    <w:top w:val="none" w:sz="0" w:space="0" w:color="auto"/>
                                    <w:left w:val="none" w:sz="0" w:space="0" w:color="auto"/>
                                    <w:bottom w:val="none" w:sz="0" w:space="0" w:color="auto"/>
                                    <w:right w:val="none" w:sz="0" w:space="0" w:color="auto"/>
                                  </w:divBdr>
                                </w:div>
                                <w:div w:id="122795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2353">
                          <w:marLeft w:val="0"/>
                          <w:marRight w:val="0"/>
                          <w:marTop w:val="105"/>
                          <w:marBottom w:val="105"/>
                          <w:divBdr>
                            <w:top w:val="none" w:sz="0" w:space="0" w:color="auto"/>
                            <w:left w:val="none" w:sz="0" w:space="0" w:color="auto"/>
                            <w:bottom w:val="none" w:sz="0" w:space="0" w:color="auto"/>
                            <w:right w:val="none" w:sz="0" w:space="0" w:color="auto"/>
                          </w:divBdr>
                          <w:divsChild>
                            <w:div w:id="606235632">
                              <w:marLeft w:val="0"/>
                              <w:marRight w:val="105"/>
                              <w:marTop w:val="0"/>
                              <w:marBottom w:val="0"/>
                              <w:divBdr>
                                <w:top w:val="none" w:sz="0" w:space="0" w:color="auto"/>
                                <w:left w:val="none" w:sz="0" w:space="0" w:color="auto"/>
                                <w:bottom w:val="none" w:sz="0" w:space="0" w:color="auto"/>
                                <w:right w:val="none" w:sz="0" w:space="0" w:color="auto"/>
                              </w:divBdr>
                            </w:div>
                          </w:divsChild>
                        </w:div>
                        <w:div w:id="2068600138">
                          <w:marLeft w:val="0"/>
                          <w:marRight w:val="0"/>
                          <w:marTop w:val="0"/>
                          <w:marBottom w:val="105"/>
                          <w:divBdr>
                            <w:top w:val="none" w:sz="0" w:space="0" w:color="auto"/>
                            <w:left w:val="none" w:sz="0" w:space="0" w:color="auto"/>
                            <w:bottom w:val="none" w:sz="0" w:space="0" w:color="auto"/>
                            <w:right w:val="none" w:sz="0" w:space="0" w:color="auto"/>
                          </w:divBdr>
                          <w:divsChild>
                            <w:div w:id="2056542481">
                              <w:marLeft w:val="0"/>
                              <w:marRight w:val="0"/>
                              <w:marTop w:val="105"/>
                              <w:marBottom w:val="0"/>
                              <w:divBdr>
                                <w:top w:val="none" w:sz="0" w:space="0" w:color="auto"/>
                                <w:left w:val="none" w:sz="0" w:space="0" w:color="auto"/>
                                <w:bottom w:val="none" w:sz="0" w:space="0" w:color="auto"/>
                                <w:right w:val="none" w:sz="0" w:space="0" w:color="auto"/>
                              </w:divBdr>
                            </w:div>
                          </w:divsChild>
                        </w:div>
                        <w:div w:id="1318992750">
                          <w:marLeft w:val="0"/>
                          <w:marRight w:val="0"/>
                          <w:marTop w:val="0"/>
                          <w:marBottom w:val="105"/>
                          <w:divBdr>
                            <w:top w:val="none" w:sz="0" w:space="0" w:color="auto"/>
                            <w:left w:val="none" w:sz="0" w:space="0" w:color="auto"/>
                            <w:bottom w:val="none" w:sz="0" w:space="0" w:color="auto"/>
                            <w:right w:val="none" w:sz="0" w:space="0" w:color="auto"/>
                          </w:divBdr>
                          <w:divsChild>
                            <w:div w:id="714547811">
                              <w:marLeft w:val="0"/>
                              <w:marRight w:val="0"/>
                              <w:marTop w:val="105"/>
                              <w:marBottom w:val="0"/>
                              <w:divBdr>
                                <w:top w:val="none" w:sz="0" w:space="0" w:color="auto"/>
                                <w:left w:val="none" w:sz="0" w:space="0" w:color="auto"/>
                                <w:bottom w:val="none" w:sz="0" w:space="0" w:color="auto"/>
                                <w:right w:val="none" w:sz="0" w:space="0" w:color="auto"/>
                              </w:divBdr>
                            </w:div>
                          </w:divsChild>
                        </w:div>
                        <w:div w:id="265966298">
                          <w:marLeft w:val="0"/>
                          <w:marRight w:val="0"/>
                          <w:marTop w:val="0"/>
                          <w:marBottom w:val="0"/>
                          <w:divBdr>
                            <w:top w:val="none" w:sz="0" w:space="0" w:color="auto"/>
                            <w:left w:val="none" w:sz="0" w:space="0" w:color="auto"/>
                            <w:bottom w:val="none" w:sz="0" w:space="0" w:color="auto"/>
                            <w:right w:val="none" w:sz="0" w:space="0" w:color="auto"/>
                          </w:divBdr>
                          <w:divsChild>
                            <w:div w:id="1816992663">
                              <w:marLeft w:val="0"/>
                              <w:marRight w:val="0"/>
                              <w:marTop w:val="105"/>
                              <w:marBottom w:val="0"/>
                              <w:divBdr>
                                <w:top w:val="none" w:sz="0" w:space="0" w:color="auto"/>
                                <w:left w:val="none" w:sz="0" w:space="0" w:color="auto"/>
                                <w:bottom w:val="none" w:sz="0" w:space="0" w:color="auto"/>
                                <w:right w:val="none" w:sz="0" w:space="0" w:color="auto"/>
                              </w:divBdr>
                              <w:divsChild>
                                <w:div w:id="384839573">
                                  <w:marLeft w:val="0"/>
                                  <w:marRight w:val="0"/>
                                  <w:marTop w:val="0"/>
                                  <w:marBottom w:val="0"/>
                                  <w:divBdr>
                                    <w:top w:val="none" w:sz="0" w:space="0" w:color="auto"/>
                                    <w:left w:val="none" w:sz="0" w:space="0" w:color="auto"/>
                                    <w:bottom w:val="none" w:sz="0" w:space="0" w:color="auto"/>
                                    <w:right w:val="none" w:sz="0" w:space="0" w:color="auto"/>
                                  </w:divBdr>
                                </w:div>
                                <w:div w:id="2000575922">
                                  <w:marLeft w:val="0"/>
                                  <w:marRight w:val="0"/>
                                  <w:marTop w:val="0"/>
                                  <w:marBottom w:val="0"/>
                                  <w:divBdr>
                                    <w:top w:val="none" w:sz="0" w:space="0" w:color="auto"/>
                                    <w:left w:val="none" w:sz="0" w:space="0" w:color="auto"/>
                                    <w:bottom w:val="none" w:sz="0" w:space="0" w:color="auto"/>
                                    <w:right w:val="none" w:sz="0" w:space="0" w:color="auto"/>
                                  </w:divBdr>
                                </w:div>
                                <w:div w:id="69862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83527">
                          <w:marLeft w:val="0"/>
                          <w:marRight w:val="0"/>
                          <w:marTop w:val="105"/>
                          <w:marBottom w:val="105"/>
                          <w:divBdr>
                            <w:top w:val="none" w:sz="0" w:space="0" w:color="auto"/>
                            <w:left w:val="none" w:sz="0" w:space="0" w:color="auto"/>
                            <w:bottom w:val="none" w:sz="0" w:space="0" w:color="auto"/>
                            <w:right w:val="none" w:sz="0" w:space="0" w:color="auto"/>
                          </w:divBdr>
                          <w:divsChild>
                            <w:div w:id="659190298">
                              <w:marLeft w:val="0"/>
                              <w:marRight w:val="105"/>
                              <w:marTop w:val="0"/>
                              <w:marBottom w:val="0"/>
                              <w:divBdr>
                                <w:top w:val="none" w:sz="0" w:space="0" w:color="auto"/>
                                <w:left w:val="none" w:sz="0" w:space="0" w:color="auto"/>
                                <w:bottom w:val="none" w:sz="0" w:space="0" w:color="auto"/>
                                <w:right w:val="none" w:sz="0" w:space="0" w:color="auto"/>
                              </w:divBdr>
                            </w:div>
                          </w:divsChild>
                        </w:div>
                        <w:div w:id="832069259">
                          <w:marLeft w:val="0"/>
                          <w:marRight w:val="0"/>
                          <w:marTop w:val="0"/>
                          <w:marBottom w:val="105"/>
                          <w:divBdr>
                            <w:top w:val="none" w:sz="0" w:space="0" w:color="auto"/>
                            <w:left w:val="none" w:sz="0" w:space="0" w:color="auto"/>
                            <w:bottom w:val="none" w:sz="0" w:space="0" w:color="auto"/>
                            <w:right w:val="none" w:sz="0" w:space="0" w:color="auto"/>
                          </w:divBdr>
                          <w:divsChild>
                            <w:div w:id="1203859502">
                              <w:marLeft w:val="0"/>
                              <w:marRight w:val="0"/>
                              <w:marTop w:val="105"/>
                              <w:marBottom w:val="0"/>
                              <w:divBdr>
                                <w:top w:val="none" w:sz="0" w:space="0" w:color="auto"/>
                                <w:left w:val="none" w:sz="0" w:space="0" w:color="auto"/>
                                <w:bottom w:val="none" w:sz="0" w:space="0" w:color="auto"/>
                                <w:right w:val="none" w:sz="0" w:space="0" w:color="auto"/>
                              </w:divBdr>
                            </w:div>
                          </w:divsChild>
                        </w:div>
                        <w:div w:id="309284728">
                          <w:marLeft w:val="0"/>
                          <w:marRight w:val="0"/>
                          <w:marTop w:val="0"/>
                          <w:marBottom w:val="105"/>
                          <w:divBdr>
                            <w:top w:val="none" w:sz="0" w:space="0" w:color="auto"/>
                            <w:left w:val="none" w:sz="0" w:space="0" w:color="auto"/>
                            <w:bottom w:val="none" w:sz="0" w:space="0" w:color="auto"/>
                            <w:right w:val="none" w:sz="0" w:space="0" w:color="auto"/>
                          </w:divBdr>
                          <w:divsChild>
                            <w:div w:id="277300850">
                              <w:marLeft w:val="0"/>
                              <w:marRight w:val="0"/>
                              <w:marTop w:val="105"/>
                              <w:marBottom w:val="0"/>
                              <w:divBdr>
                                <w:top w:val="none" w:sz="0" w:space="0" w:color="auto"/>
                                <w:left w:val="none" w:sz="0" w:space="0" w:color="auto"/>
                                <w:bottom w:val="none" w:sz="0" w:space="0" w:color="auto"/>
                                <w:right w:val="none" w:sz="0" w:space="0" w:color="auto"/>
                              </w:divBdr>
                            </w:div>
                          </w:divsChild>
                        </w:div>
                        <w:div w:id="1353921393">
                          <w:marLeft w:val="0"/>
                          <w:marRight w:val="0"/>
                          <w:marTop w:val="0"/>
                          <w:marBottom w:val="105"/>
                          <w:divBdr>
                            <w:top w:val="none" w:sz="0" w:space="0" w:color="auto"/>
                            <w:left w:val="none" w:sz="0" w:space="0" w:color="auto"/>
                            <w:bottom w:val="none" w:sz="0" w:space="0" w:color="auto"/>
                            <w:right w:val="none" w:sz="0" w:space="0" w:color="auto"/>
                          </w:divBdr>
                          <w:divsChild>
                            <w:div w:id="1035547253">
                              <w:marLeft w:val="0"/>
                              <w:marRight w:val="0"/>
                              <w:marTop w:val="105"/>
                              <w:marBottom w:val="0"/>
                              <w:divBdr>
                                <w:top w:val="none" w:sz="0" w:space="0" w:color="auto"/>
                                <w:left w:val="none" w:sz="0" w:space="0" w:color="auto"/>
                                <w:bottom w:val="none" w:sz="0" w:space="0" w:color="auto"/>
                                <w:right w:val="none" w:sz="0" w:space="0" w:color="auto"/>
                              </w:divBdr>
                            </w:div>
                          </w:divsChild>
                        </w:div>
                        <w:div w:id="602347942">
                          <w:marLeft w:val="0"/>
                          <w:marRight w:val="0"/>
                          <w:marTop w:val="0"/>
                          <w:marBottom w:val="0"/>
                          <w:divBdr>
                            <w:top w:val="none" w:sz="0" w:space="0" w:color="auto"/>
                            <w:left w:val="none" w:sz="0" w:space="0" w:color="auto"/>
                            <w:bottom w:val="none" w:sz="0" w:space="0" w:color="auto"/>
                            <w:right w:val="none" w:sz="0" w:space="0" w:color="auto"/>
                          </w:divBdr>
                          <w:divsChild>
                            <w:div w:id="502626807">
                              <w:marLeft w:val="0"/>
                              <w:marRight w:val="0"/>
                              <w:marTop w:val="105"/>
                              <w:marBottom w:val="0"/>
                              <w:divBdr>
                                <w:top w:val="none" w:sz="0" w:space="0" w:color="auto"/>
                                <w:left w:val="none" w:sz="0" w:space="0" w:color="auto"/>
                                <w:bottom w:val="none" w:sz="0" w:space="0" w:color="auto"/>
                                <w:right w:val="none" w:sz="0" w:space="0" w:color="auto"/>
                              </w:divBdr>
                              <w:divsChild>
                                <w:div w:id="68620247">
                                  <w:marLeft w:val="0"/>
                                  <w:marRight w:val="0"/>
                                  <w:marTop w:val="0"/>
                                  <w:marBottom w:val="0"/>
                                  <w:divBdr>
                                    <w:top w:val="none" w:sz="0" w:space="0" w:color="auto"/>
                                    <w:left w:val="none" w:sz="0" w:space="0" w:color="auto"/>
                                    <w:bottom w:val="none" w:sz="0" w:space="0" w:color="auto"/>
                                    <w:right w:val="none" w:sz="0" w:space="0" w:color="auto"/>
                                  </w:divBdr>
                                </w:div>
                                <w:div w:id="1099061856">
                                  <w:marLeft w:val="0"/>
                                  <w:marRight w:val="0"/>
                                  <w:marTop w:val="0"/>
                                  <w:marBottom w:val="0"/>
                                  <w:divBdr>
                                    <w:top w:val="none" w:sz="0" w:space="0" w:color="auto"/>
                                    <w:left w:val="none" w:sz="0" w:space="0" w:color="auto"/>
                                    <w:bottom w:val="none" w:sz="0" w:space="0" w:color="auto"/>
                                    <w:right w:val="none" w:sz="0" w:space="0" w:color="auto"/>
                                  </w:divBdr>
                                </w:div>
                                <w:div w:id="9090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98600">
                          <w:marLeft w:val="0"/>
                          <w:marRight w:val="0"/>
                          <w:marTop w:val="105"/>
                          <w:marBottom w:val="105"/>
                          <w:divBdr>
                            <w:top w:val="none" w:sz="0" w:space="0" w:color="auto"/>
                            <w:left w:val="none" w:sz="0" w:space="0" w:color="auto"/>
                            <w:bottom w:val="none" w:sz="0" w:space="0" w:color="auto"/>
                            <w:right w:val="none" w:sz="0" w:space="0" w:color="auto"/>
                          </w:divBdr>
                          <w:divsChild>
                            <w:div w:id="390231091">
                              <w:marLeft w:val="0"/>
                              <w:marRight w:val="105"/>
                              <w:marTop w:val="0"/>
                              <w:marBottom w:val="0"/>
                              <w:divBdr>
                                <w:top w:val="none" w:sz="0" w:space="0" w:color="auto"/>
                                <w:left w:val="none" w:sz="0" w:space="0" w:color="auto"/>
                                <w:bottom w:val="none" w:sz="0" w:space="0" w:color="auto"/>
                                <w:right w:val="none" w:sz="0" w:space="0" w:color="auto"/>
                              </w:divBdr>
                            </w:div>
                          </w:divsChild>
                        </w:div>
                        <w:div w:id="1270816215">
                          <w:marLeft w:val="0"/>
                          <w:marRight w:val="0"/>
                          <w:marTop w:val="0"/>
                          <w:marBottom w:val="105"/>
                          <w:divBdr>
                            <w:top w:val="none" w:sz="0" w:space="0" w:color="auto"/>
                            <w:left w:val="none" w:sz="0" w:space="0" w:color="auto"/>
                            <w:bottom w:val="none" w:sz="0" w:space="0" w:color="auto"/>
                            <w:right w:val="none" w:sz="0" w:space="0" w:color="auto"/>
                          </w:divBdr>
                          <w:divsChild>
                            <w:div w:id="1151366808">
                              <w:marLeft w:val="0"/>
                              <w:marRight w:val="0"/>
                              <w:marTop w:val="105"/>
                              <w:marBottom w:val="0"/>
                              <w:divBdr>
                                <w:top w:val="none" w:sz="0" w:space="0" w:color="auto"/>
                                <w:left w:val="none" w:sz="0" w:space="0" w:color="auto"/>
                                <w:bottom w:val="none" w:sz="0" w:space="0" w:color="auto"/>
                                <w:right w:val="none" w:sz="0" w:space="0" w:color="auto"/>
                              </w:divBdr>
                            </w:div>
                          </w:divsChild>
                        </w:div>
                        <w:div w:id="1363091181">
                          <w:marLeft w:val="0"/>
                          <w:marRight w:val="0"/>
                          <w:marTop w:val="0"/>
                          <w:marBottom w:val="105"/>
                          <w:divBdr>
                            <w:top w:val="none" w:sz="0" w:space="0" w:color="auto"/>
                            <w:left w:val="none" w:sz="0" w:space="0" w:color="auto"/>
                            <w:bottom w:val="none" w:sz="0" w:space="0" w:color="auto"/>
                            <w:right w:val="none" w:sz="0" w:space="0" w:color="auto"/>
                          </w:divBdr>
                          <w:divsChild>
                            <w:div w:id="1305281655">
                              <w:marLeft w:val="0"/>
                              <w:marRight w:val="0"/>
                              <w:marTop w:val="105"/>
                              <w:marBottom w:val="0"/>
                              <w:divBdr>
                                <w:top w:val="none" w:sz="0" w:space="0" w:color="auto"/>
                                <w:left w:val="none" w:sz="0" w:space="0" w:color="auto"/>
                                <w:bottom w:val="none" w:sz="0" w:space="0" w:color="auto"/>
                                <w:right w:val="none" w:sz="0" w:space="0" w:color="auto"/>
                              </w:divBdr>
                            </w:div>
                          </w:divsChild>
                        </w:div>
                        <w:div w:id="1777360314">
                          <w:marLeft w:val="0"/>
                          <w:marRight w:val="0"/>
                          <w:marTop w:val="0"/>
                          <w:marBottom w:val="0"/>
                          <w:divBdr>
                            <w:top w:val="none" w:sz="0" w:space="0" w:color="auto"/>
                            <w:left w:val="none" w:sz="0" w:space="0" w:color="auto"/>
                            <w:bottom w:val="none" w:sz="0" w:space="0" w:color="auto"/>
                            <w:right w:val="none" w:sz="0" w:space="0" w:color="auto"/>
                          </w:divBdr>
                          <w:divsChild>
                            <w:div w:id="701830025">
                              <w:marLeft w:val="0"/>
                              <w:marRight w:val="0"/>
                              <w:marTop w:val="105"/>
                              <w:marBottom w:val="0"/>
                              <w:divBdr>
                                <w:top w:val="none" w:sz="0" w:space="0" w:color="auto"/>
                                <w:left w:val="none" w:sz="0" w:space="0" w:color="auto"/>
                                <w:bottom w:val="none" w:sz="0" w:space="0" w:color="auto"/>
                                <w:right w:val="none" w:sz="0" w:space="0" w:color="auto"/>
                              </w:divBdr>
                              <w:divsChild>
                                <w:div w:id="2107580564">
                                  <w:marLeft w:val="0"/>
                                  <w:marRight w:val="0"/>
                                  <w:marTop w:val="0"/>
                                  <w:marBottom w:val="0"/>
                                  <w:divBdr>
                                    <w:top w:val="none" w:sz="0" w:space="0" w:color="auto"/>
                                    <w:left w:val="none" w:sz="0" w:space="0" w:color="auto"/>
                                    <w:bottom w:val="none" w:sz="0" w:space="0" w:color="auto"/>
                                    <w:right w:val="none" w:sz="0" w:space="0" w:color="auto"/>
                                  </w:divBdr>
                                </w:div>
                                <w:div w:id="1891724659">
                                  <w:marLeft w:val="0"/>
                                  <w:marRight w:val="0"/>
                                  <w:marTop w:val="0"/>
                                  <w:marBottom w:val="0"/>
                                  <w:divBdr>
                                    <w:top w:val="none" w:sz="0" w:space="0" w:color="auto"/>
                                    <w:left w:val="none" w:sz="0" w:space="0" w:color="auto"/>
                                    <w:bottom w:val="none" w:sz="0" w:space="0" w:color="auto"/>
                                    <w:right w:val="none" w:sz="0" w:space="0" w:color="auto"/>
                                  </w:divBdr>
                                </w:div>
                                <w:div w:id="16976417">
                                  <w:marLeft w:val="0"/>
                                  <w:marRight w:val="0"/>
                                  <w:marTop w:val="0"/>
                                  <w:marBottom w:val="0"/>
                                  <w:divBdr>
                                    <w:top w:val="none" w:sz="0" w:space="0" w:color="auto"/>
                                    <w:left w:val="none" w:sz="0" w:space="0" w:color="auto"/>
                                    <w:bottom w:val="none" w:sz="0" w:space="0" w:color="auto"/>
                                    <w:right w:val="none" w:sz="0" w:space="0" w:color="auto"/>
                                  </w:divBdr>
                                </w:div>
                                <w:div w:id="670521242">
                                  <w:marLeft w:val="0"/>
                                  <w:marRight w:val="0"/>
                                  <w:marTop w:val="0"/>
                                  <w:marBottom w:val="0"/>
                                  <w:divBdr>
                                    <w:top w:val="none" w:sz="0" w:space="0" w:color="auto"/>
                                    <w:left w:val="none" w:sz="0" w:space="0" w:color="auto"/>
                                    <w:bottom w:val="none" w:sz="0" w:space="0" w:color="auto"/>
                                    <w:right w:val="none" w:sz="0" w:space="0" w:color="auto"/>
                                  </w:divBdr>
                                </w:div>
                                <w:div w:id="1362709862">
                                  <w:marLeft w:val="0"/>
                                  <w:marRight w:val="0"/>
                                  <w:marTop w:val="0"/>
                                  <w:marBottom w:val="0"/>
                                  <w:divBdr>
                                    <w:top w:val="none" w:sz="0" w:space="0" w:color="auto"/>
                                    <w:left w:val="none" w:sz="0" w:space="0" w:color="auto"/>
                                    <w:bottom w:val="none" w:sz="0" w:space="0" w:color="auto"/>
                                    <w:right w:val="none" w:sz="0" w:space="0" w:color="auto"/>
                                  </w:divBdr>
                                </w:div>
                                <w:div w:id="1607617046">
                                  <w:marLeft w:val="0"/>
                                  <w:marRight w:val="0"/>
                                  <w:marTop w:val="0"/>
                                  <w:marBottom w:val="0"/>
                                  <w:divBdr>
                                    <w:top w:val="none" w:sz="0" w:space="0" w:color="auto"/>
                                    <w:left w:val="none" w:sz="0" w:space="0" w:color="auto"/>
                                    <w:bottom w:val="none" w:sz="0" w:space="0" w:color="auto"/>
                                    <w:right w:val="none" w:sz="0" w:space="0" w:color="auto"/>
                                  </w:divBdr>
                                </w:div>
                                <w:div w:id="112442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440836">
                          <w:marLeft w:val="0"/>
                          <w:marRight w:val="0"/>
                          <w:marTop w:val="105"/>
                          <w:marBottom w:val="105"/>
                          <w:divBdr>
                            <w:top w:val="none" w:sz="0" w:space="0" w:color="auto"/>
                            <w:left w:val="none" w:sz="0" w:space="0" w:color="auto"/>
                            <w:bottom w:val="none" w:sz="0" w:space="0" w:color="auto"/>
                            <w:right w:val="none" w:sz="0" w:space="0" w:color="auto"/>
                          </w:divBdr>
                          <w:divsChild>
                            <w:div w:id="1025060911">
                              <w:marLeft w:val="0"/>
                              <w:marRight w:val="105"/>
                              <w:marTop w:val="0"/>
                              <w:marBottom w:val="0"/>
                              <w:divBdr>
                                <w:top w:val="none" w:sz="0" w:space="0" w:color="auto"/>
                                <w:left w:val="none" w:sz="0" w:space="0" w:color="auto"/>
                                <w:bottom w:val="none" w:sz="0" w:space="0" w:color="auto"/>
                                <w:right w:val="none" w:sz="0" w:space="0" w:color="auto"/>
                              </w:divBdr>
                            </w:div>
                          </w:divsChild>
                        </w:div>
                        <w:div w:id="1116102854">
                          <w:marLeft w:val="0"/>
                          <w:marRight w:val="0"/>
                          <w:marTop w:val="0"/>
                          <w:marBottom w:val="105"/>
                          <w:divBdr>
                            <w:top w:val="none" w:sz="0" w:space="0" w:color="auto"/>
                            <w:left w:val="none" w:sz="0" w:space="0" w:color="auto"/>
                            <w:bottom w:val="none" w:sz="0" w:space="0" w:color="auto"/>
                            <w:right w:val="none" w:sz="0" w:space="0" w:color="auto"/>
                          </w:divBdr>
                          <w:divsChild>
                            <w:div w:id="79261142">
                              <w:marLeft w:val="0"/>
                              <w:marRight w:val="0"/>
                              <w:marTop w:val="105"/>
                              <w:marBottom w:val="0"/>
                              <w:divBdr>
                                <w:top w:val="none" w:sz="0" w:space="0" w:color="auto"/>
                                <w:left w:val="none" w:sz="0" w:space="0" w:color="auto"/>
                                <w:bottom w:val="none" w:sz="0" w:space="0" w:color="auto"/>
                                <w:right w:val="none" w:sz="0" w:space="0" w:color="auto"/>
                              </w:divBdr>
                            </w:div>
                          </w:divsChild>
                        </w:div>
                        <w:div w:id="706951657">
                          <w:marLeft w:val="0"/>
                          <w:marRight w:val="0"/>
                          <w:marTop w:val="0"/>
                          <w:marBottom w:val="105"/>
                          <w:divBdr>
                            <w:top w:val="none" w:sz="0" w:space="0" w:color="auto"/>
                            <w:left w:val="none" w:sz="0" w:space="0" w:color="auto"/>
                            <w:bottom w:val="none" w:sz="0" w:space="0" w:color="auto"/>
                            <w:right w:val="none" w:sz="0" w:space="0" w:color="auto"/>
                          </w:divBdr>
                          <w:divsChild>
                            <w:div w:id="763036213">
                              <w:marLeft w:val="0"/>
                              <w:marRight w:val="0"/>
                              <w:marTop w:val="105"/>
                              <w:marBottom w:val="0"/>
                              <w:divBdr>
                                <w:top w:val="none" w:sz="0" w:space="0" w:color="auto"/>
                                <w:left w:val="none" w:sz="0" w:space="0" w:color="auto"/>
                                <w:bottom w:val="none" w:sz="0" w:space="0" w:color="auto"/>
                                <w:right w:val="none" w:sz="0" w:space="0" w:color="auto"/>
                              </w:divBdr>
                            </w:div>
                          </w:divsChild>
                        </w:div>
                        <w:div w:id="16583806">
                          <w:marLeft w:val="0"/>
                          <w:marRight w:val="0"/>
                          <w:marTop w:val="0"/>
                          <w:marBottom w:val="0"/>
                          <w:divBdr>
                            <w:top w:val="none" w:sz="0" w:space="0" w:color="auto"/>
                            <w:left w:val="none" w:sz="0" w:space="0" w:color="auto"/>
                            <w:bottom w:val="none" w:sz="0" w:space="0" w:color="auto"/>
                            <w:right w:val="none" w:sz="0" w:space="0" w:color="auto"/>
                          </w:divBdr>
                          <w:divsChild>
                            <w:div w:id="2135516187">
                              <w:marLeft w:val="0"/>
                              <w:marRight w:val="0"/>
                              <w:marTop w:val="105"/>
                              <w:marBottom w:val="0"/>
                              <w:divBdr>
                                <w:top w:val="none" w:sz="0" w:space="0" w:color="auto"/>
                                <w:left w:val="none" w:sz="0" w:space="0" w:color="auto"/>
                                <w:bottom w:val="none" w:sz="0" w:space="0" w:color="auto"/>
                                <w:right w:val="none" w:sz="0" w:space="0" w:color="auto"/>
                              </w:divBdr>
                              <w:divsChild>
                                <w:div w:id="116739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155129">
                          <w:marLeft w:val="0"/>
                          <w:marRight w:val="0"/>
                          <w:marTop w:val="105"/>
                          <w:marBottom w:val="105"/>
                          <w:divBdr>
                            <w:top w:val="none" w:sz="0" w:space="0" w:color="auto"/>
                            <w:left w:val="none" w:sz="0" w:space="0" w:color="auto"/>
                            <w:bottom w:val="none" w:sz="0" w:space="0" w:color="auto"/>
                            <w:right w:val="none" w:sz="0" w:space="0" w:color="auto"/>
                          </w:divBdr>
                          <w:divsChild>
                            <w:div w:id="1449858751">
                              <w:marLeft w:val="0"/>
                              <w:marRight w:val="105"/>
                              <w:marTop w:val="0"/>
                              <w:marBottom w:val="0"/>
                              <w:divBdr>
                                <w:top w:val="none" w:sz="0" w:space="0" w:color="auto"/>
                                <w:left w:val="none" w:sz="0" w:space="0" w:color="auto"/>
                                <w:bottom w:val="none" w:sz="0" w:space="0" w:color="auto"/>
                                <w:right w:val="none" w:sz="0" w:space="0" w:color="auto"/>
                              </w:divBdr>
                            </w:div>
                          </w:divsChild>
                        </w:div>
                        <w:div w:id="2124037165">
                          <w:marLeft w:val="0"/>
                          <w:marRight w:val="0"/>
                          <w:marTop w:val="0"/>
                          <w:marBottom w:val="105"/>
                          <w:divBdr>
                            <w:top w:val="none" w:sz="0" w:space="0" w:color="auto"/>
                            <w:left w:val="none" w:sz="0" w:space="0" w:color="auto"/>
                            <w:bottom w:val="none" w:sz="0" w:space="0" w:color="auto"/>
                            <w:right w:val="none" w:sz="0" w:space="0" w:color="auto"/>
                          </w:divBdr>
                          <w:divsChild>
                            <w:div w:id="1244024570">
                              <w:marLeft w:val="0"/>
                              <w:marRight w:val="0"/>
                              <w:marTop w:val="105"/>
                              <w:marBottom w:val="0"/>
                              <w:divBdr>
                                <w:top w:val="none" w:sz="0" w:space="0" w:color="auto"/>
                                <w:left w:val="none" w:sz="0" w:space="0" w:color="auto"/>
                                <w:bottom w:val="none" w:sz="0" w:space="0" w:color="auto"/>
                                <w:right w:val="none" w:sz="0" w:space="0" w:color="auto"/>
                              </w:divBdr>
                            </w:div>
                          </w:divsChild>
                        </w:div>
                        <w:div w:id="327632138">
                          <w:marLeft w:val="0"/>
                          <w:marRight w:val="0"/>
                          <w:marTop w:val="0"/>
                          <w:marBottom w:val="105"/>
                          <w:divBdr>
                            <w:top w:val="none" w:sz="0" w:space="0" w:color="auto"/>
                            <w:left w:val="none" w:sz="0" w:space="0" w:color="auto"/>
                            <w:bottom w:val="none" w:sz="0" w:space="0" w:color="auto"/>
                            <w:right w:val="none" w:sz="0" w:space="0" w:color="auto"/>
                          </w:divBdr>
                          <w:divsChild>
                            <w:div w:id="687684739">
                              <w:marLeft w:val="0"/>
                              <w:marRight w:val="0"/>
                              <w:marTop w:val="105"/>
                              <w:marBottom w:val="0"/>
                              <w:divBdr>
                                <w:top w:val="none" w:sz="0" w:space="0" w:color="auto"/>
                                <w:left w:val="none" w:sz="0" w:space="0" w:color="auto"/>
                                <w:bottom w:val="none" w:sz="0" w:space="0" w:color="auto"/>
                                <w:right w:val="none" w:sz="0" w:space="0" w:color="auto"/>
                              </w:divBdr>
                            </w:div>
                          </w:divsChild>
                        </w:div>
                        <w:div w:id="2132749479">
                          <w:marLeft w:val="0"/>
                          <w:marRight w:val="0"/>
                          <w:marTop w:val="0"/>
                          <w:marBottom w:val="0"/>
                          <w:divBdr>
                            <w:top w:val="none" w:sz="0" w:space="0" w:color="auto"/>
                            <w:left w:val="none" w:sz="0" w:space="0" w:color="auto"/>
                            <w:bottom w:val="none" w:sz="0" w:space="0" w:color="auto"/>
                            <w:right w:val="none" w:sz="0" w:space="0" w:color="auto"/>
                          </w:divBdr>
                          <w:divsChild>
                            <w:div w:id="1154683565">
                              <w:marLeft w:val="0"/>
                              <w:marRight w:val="0"/>
                              <w:marTop w:val="105"/>
                              <w:marBottom w:val="0"/>
                              <w:divBdr>
                                <w:top w:val="none" w:sz="0" w:space="0" w:color="auto"/>
                                <w:left w:val="none" w:sz="0" w:space="0" w:color="auto"/>
                                <w:bottom w:val="none" w:sz="0" w:space="0" w:color="auto"/>
                                <w:right w:val="none" w:sz="0" w:space="0" w:color="auto"/>
                              </w:divBdr>
                              <w:divsChild>
                                <w:div w:id="511801518">
                                  <w:marLeft w:val="0"/>
                                  <w:marRight w:val="0"/>
                                  <w:marTop w:val="0"/>
                                  <w:marBottom w:val="0"/>
                                  <w:divBdr>
                                    <w:top w:val="none" w:sz="0" w:space="0" w:color="auto"/>
                                    <w:left w:val="none" w:sz="0" w:space="0" w:color="auto"/>
                                    <w:bottom w:val="none" w:sz="0" w:space="0" w:color="auto"/>
                                    <w:right w:val="none" w:sz="0" w:space="0" w:color="auto"/>
                                  </w:divBdr>
                                </w:div>
                                <w:div w:id="1215390529">
                                  <w:marLeft w:val="0"/>
                                  <w:marRight w:val="0"/>
                                  <w:marTop w:val="0"/>
                                  <w:marBottom w:val="0"/>
                                  <w:divBdr>
                                    <w:top w:val="none" w:sz="0" w:space="0" w:color="auto"/>
                                    <w:left w:val="none" w:sz="0" w:space="0" w:color="auto"/>
                                    <w:bottom w:val="none" w:sz="0" w:space="0" w:color="auto"/>
                                    <w:right w:val="none" w:sz="0" w:space="0" w:color="auto"/>
                                  </w:divBdr>
                                </w:div>
                                <w:div w:id="1688095562">
                                  <w:marLeft w:val="0"/>
                                  <w:marRight w:val="0"/>
                                  <w:marTop w:val="0"/>
                                  <w:marBottom w:val="0"/>
                                  <w:divBdr>
                                    <w:top w:val="none" w:sz="0" w:space="0" w:color="auto"/>
                                    <w:left w:val="none" w:sz="0" w:space="0" w:color="auto"/>
                                    <w:bottom w:val="none" w:sz="0" w:space="0" w:color="auto"/>
                                    <w:right w:val="none" w:sz="0" w:space="0" w:color="auto"/>
                                  </w:divBdr>
                                </w:div>
                                <w:div w:id="166404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3992">
                          <w:marLeft w:val="0"/>
                          <w:marRight w:val="0"/>
                          <w:marTop w:val="105"/>
                          <w:marBottom w:val="105"/>
                          <w:divBdr>
                            <w:top w:val="none" w:sz="0" w:space="0" w:color="auto"/>
                            <w:left w:val="none" w:sz="0" w:space="0" w:color="auto"/>
                            <w:bottom w:val="none" w:sz="0" w:space="0" w:color="auto"/>
                            <w:right w:val="none" w:sz="0" w:space="0" w:color="auto"/>
                          </w:divBdr>
                          <w:divsChild>
                            <w:div w:id="368385838">
                              <w:marLeft w:val="0"/>
                              <w:marRight w:val="105"/>
                              <w:marTop w:val="0"/>
                              <w:marBottom w:val="0"/>
                              <w:divBdr>
                                <w:top w:val="none" w:sz="0" w:space="0" w:color="auto"/>
                                <w:left w:val="none" w:sz="0" w:space="0" w:color="auto"/>
                                <w:bottom w:val="none" w:sz="0" w:space="0" w:color="auto"/>
                                <w:right w:val="none" w:sz="0" w:space="0" w:color="auto"/>
                              </w:divBdr>
                            </w:div>
                          </w:divsChild>
                        </w:div>
                        <w:div w:id="393168208">
                          <w:marLeft w:val="0"/>
                          <w:marRight w:val="0"/>
                          <w:marTop w:val="0"/>
                          <w:marBottom w:val="105"/>
                          <w:divBdr>
                            <w:top w:val="none" w:sz="0" w:space="0" w:color="auto"/>
                            <w:left w:val="none" w:sz="0" w:space="0" w:color="auto"/>
                            <w:bottom w:val="none" w:sz="0" w:space="0" w:color="auto"/>
                            <w:right w:val="none" w:sz="0" w:space="0" w:color="auto"/>
                          </w:divBdr>
                          <w:divsChild>
                            <w:div w:id="520096666">
                              <w:marLeft w:val="0"/>
                              <w:marRight w:val="0"/>
                              <w:marTop w:val="105"/>
                              <w:marBottom w:val="0"/>
                              <w:divBdr>
                                <w:top w:val="none" w:sz="0" w:space="0" w:color="auto"/>
                                <w:left w:val="none" w:sz="0" w:space="0" w:color="auto"/>
                                <w:bottom w:val="none" w:sz="0" w:space="0" w:color="auto"/>
                                <w:right w:val="none" w:sz="0" w:space="0" w:color="auto"/>
                              </w:divBdr>
                            </w:div>
                          </w:divsChild>
                        </w:div>
                        <w:div w:id="1418549767">
                          <w:marLeft w:val="0"/>
                          <w:marRight w:val="0"/>
                          <w:marTop w:val="0"/>
                          <w:marBottom w:val="105"/>
                          <w:divBdr>
                            <w:top w:val="none" w:sz="0" w:space="0" w:color="auto"/>
                            <w:left w:val="none" w:sz="0" w:space="0" w:color="auto"/>
                            <w:bottom w:val="none" w:sz="0" w:space="0" w:color="auto"/>
                            <w:right w:val="none" w:sz="0" w:space="0" w:color="auto"/>
                          </w:divBdr>
                          <w:divsChild>
                            <w:div w:id="97290783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42347629">
                  <w:marLeft w:val="0"/>
                  <w:marRight w:val="105"/>
                  <w:marTop w:val="0"/>
                  <w:marBottom w:val="0"/>
                  <w:divBdr>
                    <w:top w:val="none" w:sz="0" w:space="0" w:color="auto"/>
                    <w:left w:val="none" w:sz="0" w:space="0" w:color="auto"/>
                    <w:bottom w:val="none" w:sz="0" w:space="0" w:color="auto"/>
                    <w:right w:val="none" w:sz="0" w:space="0" w:color="auto"/>
                  </w:divBdr>
                  <w:divsChild>
                    <w:div w:id="1535844804">
                      <w:marLeft w:val="0"/>
                      <w:marRight w:val="0"/>
                      <w:marTop w:val="0"/>
                      <w:marBottom w:val="105"/>
                      <w:divBdr>
                        <w:top w:val="none" w:sz="0" w:space="0" w:color="auto"/>
                        <w:left w:val="none" w:sz="0" w:space="0" w:color="auto"/>
                        <w:bottom w:val="none" w:sz="0" w:space="0" w:color="auto"/>
                        <w:right w:val="none" w:sz="0" w:space="0" w:color="auto"/>
                      </w:divBdr>
                      <w:divsChild>
                        <w:div w:id="160336921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730814952">
          <w:marLeft w:val="0"/>
          <w:marRight w:val="0"/>
          <w:marTop w:val="0"/>
          <w:marBottom w:val="105"/>
          <w:divBdr>
            <w:top w:val="none" w:sz="0" w:space="0" w:color="auto"/>
            <w:left w:val="none" w:sz="0" w:space="0" w:color="auto"/>
            <w:bottom w:val="none" w:sz="0" w:space="0" w:color="auto"/>
            <w:right w:val="none" w:sz="0" w:space="0" w:color="auto"/>
          </w:divBdr>
          <w:divsChild>
            <w:div w:id="405495692">
              <w:marLeft w:val="0"/>
              <w:marRight w:val="0"/>
              <w:marTop w:val="105"/>
              <w:marBottom w:val="0"/>
              <w:divBdr>
                <w:top w:val="none" w:sz="0" w:space="0" w:color="auto"/>
                <w:left w:val="none" w:sz="0" w:space="0" w:color="auto"/>
                <w:bottom w:val="none" w:sz="0" w:space="0" w:color="auto"/>
                <w:right w:val="none" w:sz="0" w:space="0" w:color="auto"/>
              </w:divBdr>
              <w:divsChild>
                <w:div w:id="1791244533">
                  <w:marLeft w:val="0"/>
                  <w:marRight w:val="0"/>
                  <w:marTop w:val="210"/>
                  <w:marBottom w:val="0"/>
                  <w:divBdr>
                    <w:top w:val="none" w:sz="0" w:space="0" w:color="auto"/>
                    <w:left w:val="none" w:sz="0" w:space="0" w:color="auto"/>
                    <w:bottom w:val="none" w:sz="0" w:space="0" w:color="auto"/>
                    <w:right w:val="none" w:sz="0" w:space="0" w:color="auto"/>
                  </w:divBdr>
                  <w:divsChild>
                    <w:div w:id="164889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xisnexis.com/au/legal/search/runRemoteLink.do?langcountry=GB&amp;linkInfo=F%23GB%23QB%23sel2%252%25year%251955%25page%25298%25sel1%251955%25vol%252%25&amp;risb=21_T15653577590&amp;bct=A&amp;service=citation&amp;A=0.6207443486865318" TargetMode="External"/><Relationship Id="rId13" Type="http://schemas.openxmlformats.org/officeDocument/2006/relationships/hyperlink" Target="http://www.lexisnexis.com/au/legal/search/runRemoteLink.do?langcountry=GB&amp;linkInfo=F%23GB%23KB%23sel2%252%25year%251949%25page%25194%25sel1%251949%25vol%252%25&amp;risb=21_T15653577590&amp;bct=A&amp;service=citation&amp;A=0.46578937376831564" TargetMode="External"/><Relationship Id="rId18" Type="http://schemas.openxmlformats.org/officeDocument/2006/relationships/hyperlink" Target="http://www.lexisnexis.com/au/legal/search/runRemoteLink.do?langcountry=GB&amp;linkInfo=F%23GB%23QB%23sel2%251%25year%251954%25page%25446%25sel1%251954%25vol%251%25&amp;risb=21_T15653577590&amp;bct=A&amp;service=citation&amp;A=0.5573653476022318" TargetMode="External"/><Relationship Id="rId26" Type="http://schemas.openxmlformats.org/officeDocument/2006/relationships/hyperlink" Target="http://www.lexisnexis.com/au/legal/search/runRemoteLink.do?langcountry=GB&amp;linkInfo=F%23GB%23KB%23sel2%252%25year%251951%25page%25215%25sel1%251951%25vol%252%25&amp;risb=21_T15653577590&amp;bct=A&amp;service=citation&amp;A=0.4606297667346678" TargetMode="External"/><Relationship Id="rId39" Type="http://schemas.openxmlformats.org/officeDocument/2006/relationships/hyperlink" Target="http://www.lexisnexis.com/au/legal/search/runRemoteLink.do?langcountry=GB&amp;linkInfo=F%23GB%23KB%23sel2%252%25year%251949%25page%25194%25sel1%251949%25vol%252%25&amp;risb=21_T15653577590&amp;bct=A&amp;service=citation&amp;A=0.8206429782420692" TargetMode="External"/><Relationship Id="rId3" Type="http://schemas.openxmlformats.org/officeDocument/2006/relationships/settings" Target="settings.xml"/><Relationship Id="rId21" Type="http://schemas.openxmlformats.org/officeDocument/2006/relationships/hyperlink" Target="http://www.lexisnexis.com/au/legal/search/runRemoteLink.do?langcountry=GB&amp;linkInfo=F%23GB%23APPCAS%23sel2%253%25year%251878%25page%25552%25sel1%251878%25vol%253%25&amp;risb=21_T15653577590&amp;bct=A&amp;service=citation&amp;A=0.3089149670371679" TargetMode="External"/><Relationship Id="rId34" Type="http://schemas.openxmlformats.org/officeDocument/2006/relationships/hyperlink" Target="http://www.lexisnexis.com/au/legal/search/runRemoteLink.do?langcountry=GB&amp;linkInfo=F%23GB%23QB%23sel2%251%25year%251954%25page%25446%25sel1%251954%25vol%251%25&amp;risb=21_T15653577590&amp;bct=A&amp;service=citation&amp;A=0.9707904082472509" TargetMode="External"/><Relationship Id="rId42" Type="http://schemas.openxmlformats.org/officeDocument/2006/relationships/fontTable" Target="fontTable.xml"/><Relationship Id="rId7" Type="http://schemas.openxmlformats.org/officeDocument/2006/relationships/hyperlink" Target="http://www.lexisnexis.com/au/legal/search/runRemoteLink.do?langcountry=GB&amp;linkInfo=F%23GB%23QB%23sel2%251%25year%251954%25page%25446%25sel1%251954%25vol%251%25&amp;risb=21_T15653577590&amp;bct=A&amp;service=citation&amp;A=0.19410371507459823" TargetMode="External"/><Relationship Id="rId12" Type="http://schemas.openxmlformats.org/officeDocument/2006/relationships/hyperlink" Target="http://www.lexisnexis.com/au/legal/search/runRemoteLink.do?langcountry=GB&amp;linkInfo=F%23GB%23CH%23year%251949%25page%25751%25sel1%251949%25&amp;risb=21_T15653577590&amp;bct=A&amp;service=citation&amp;A=0.23407665987307635" TargetMode="External"/><Relationship Id="rId17" Type="http://schemas.openxmlformats.org/officeDocument/2006/relationships/hyperlink" Target="http://www.lexisnexis.com/au/legal/search/runRemoteLink.do?langcountry=GB&amp;linkInfo=F%23GB%23CH%23year%251949%25page%25751%25sel1%251949%25&amp;risb=21_T15653577590&amp;bct=A&amp;service=citation&amp;A=0.11255317988209912" TargetMode="External"/><Relationship Id="rId25" Type="http://schemas.openxmlformats.org/officeDocument/2006/relationships/hyperlink" Target="http://www.lexisnexis.com/au/legal/search/runRemoteLink.do?langcountry=GB&amp;linkInfo=F%23GB%23KB%23year%251947%25page%25130%25sel1%251947%25&amp;risb=21_T15653577590&amp;bct=A&amp;service=citation&amp;A=0.3770894544532809" TargetMode="External"/><Relationship Id="rId33" Type="http://schemas.openxmlformats.org/officeDocument/2006/relationships/hyperlink" Target="http://www.lexisnexis.com/au/legal/search/runRemoteLink.do?langcountry=GB&amp;linkInfo=F%23GB%23QB%23sel2%251%25year%251954%25page%25446%25sel1%251954%25vol%251%25&amp;risb=21_T15653577590&amp;bct=A&amp;service=citation&amp;A=0.9231765278716557" TargetMode="External"/><Relationship Id="rId38" Type="http://schemas.openxmlformats.org/officeDocument/2006/relationships/hyperlink" Target="http://www.lexisnexis.com/au/legal/search/runRemoteLink.do?langcountry=GB&amp;linkInfo=F%23GB%23CH%23sel2%251%25year%251900%25page%25108%25sel1%251900%25vol%251%25&amp;risb=21_T15653577590&amp;bct=A&amp;service=citation&amp;A=0.6252600691069129" TargetMode="External"/><Relationship Id="rId2" Type="http://schemas.microsoft.com/office/2007/relationships/stylesWithEffects" Target="stylesWithEffects.xml"/><Relationship Id="rId16" Type="http://schemas.openxmlformats.org/officeDocument/2006/relationships/hyperlink" Target="http://www.lexisnexis.com/au/legal/search/runRemoteLink.do?langcountry=GB&amp;linkInfo=F%23GB%23KB%23year%251947%25page%25130%25sel1%251947%25&amp;risb=21_T15653577590&amp;bct=A&amp;service=citation&amp;A=0.3271015550171066" TargetMode="External"/><Relationship Id="rId20" Type="http://schemas.openxmlformats.org/officeDocument/2006/relationships/hyperlink" Target="http://www.lexisnexis.com/au/legal/search/runRemoteLink.do?langcountry=GB&amp;linkInfo=F%23GB%23QB%23sel2%252%25year%251895%25page%25648%25sel1%251895%25vol%252%25&amp;risb=21_T15653577590&amp;bct=A&amp;service=citation&amp;A=0.8907427692208488" TargetMode="External"/><Relationship Id="rId29" Type="http://schemas.openxmlformats.org/officeDocument/2006/relationships/hyperlink" Target="http://www.lexisnexis.com/au/legal/search/runRemoteLink.do?langcountry=GB&amp;linkInfo=F%23GB%23QB%23sel2%251%25year%251954%25page%25446%25sel1%251954%25vol%251%25&amp;risb=21_T15653577590&amp;bct=A&amp;service=citation&amp;A=0.3864730477906312" TargetMode="External"/><Relationship Id="rId41" Type="http://schemas.openxmlformats.org/officeDocument/2006/relationships/hyperlink" Target="http://www.lexisnexis.com/au/legal/search/runRemoteLink.do?langcountry=GB&amp;linkInfo=F%23GB%23KB%23year%251947%25page%25130%25sel1%251947%25&amp;risb=21_T15653577590&amp;bct=A&amp;service=citation&amp;A=0.10367284397461052" TargetMode="External"/><Relationship Id="rId1" Type="http://schemas.openxmlformats.org/officeDocument/2006/relationships/styles" Target="styles.xml"/><Relationship Id="rId6" Type="http://schemas.openxmlformats.org/officeDocument/2006/relationships/hyperlink" Target="http://www.lexisnexis.com/au/legal/search/runRemoteLink.do?langcountry=GB&amp;linkInfo=F%23GB%23APPCAS%23sel2%253%25year%251878%25page%25552%25sel1%251878%25vol%253%25&amp;risb=21_T15653577590&amp;bct=A&amp;service=citation&amp;A=0.6314752931299421" TargetMode="External"/><Relationship Id="rId11" Type="http://schemas.openxmlformats.org/officeDocument/2006/relationships/hyperlink" Target="http://www.lexisnexis.com/au/legal/search/runRemoteLink.do?langcountry=GB&amp;linkInfo=F%23GB%23KB%23sel2%252%25year%251951%25page%2560%25sel1%251951%25vol%252%25&amp;risb=21_T15653577590&amp;bct=A&amp;service=citation&amp;A=0.7036847672821055" TargetMode="External"/><Relationship Id="rId24" Type="http://schemas.openxmlformats.org/officeDocument/2006/relationships/hyperlink" Target="http://www.lexisnexis.com/au/legal/search/runRemoteLink.do?langcountry=GB&amp;linkInfo=F%23GB%23QB%23sel2%252%25year%251955%25page%25298%25sel1%251955%25vol%252%25&amp;risb=21_T15653577590&amp;bct=A&amp;service=citation&amp;A=0.5307018755366324" TargetMode="External"/><Relationship Id="rId32" Type="http://schemas.openxmlformats.org/officeDocument/2006/relationships/hyperlink" Target="http://www.lexisnexis.com/au/legal/search/runRemoteLink.do?langcountry=GB&amp;linkInfo=F%23GB%23APPCAS%23sel2%253%25year%251878%25page%25552%25sel1%251878%25vol%253%25&amp;risb=21_T15653577590&amp;bct=A&amp;service=citation&amp;A=0.8212006079136183" TargetMode="External"/><Relationship Id="rId37" Type="http://schemas.openxmlformats.org/officeDocument/2006/relationships/hyperlink" Target="http://www.lexisnexis.com/au/legal/search/runRemoteLink.do?langcountry=GB&amp;linkInfo=F%23GB%23QB%23sel2%252%25year%251955%25page%25298%25sel1%251955%25vol%252%25&amp;risb=21_T15653577590&amp;bct=A&amp;service=citation&amp;A=0.5850607436642418" TargetMode="External"/><Relationship Id="rId40" Type="http://schemas.openxmlformats.org/officeDocument/2006/relationships/hyperlink" Target="http://www.lexisnexis.com/au/legal/search/runRemoteLink.do?langcountry=GB&amp;linkInfo=F%23GB%23KB%23sel2%252%25year%251949%25page%25194%25sel1%251949%25vol%252%25&amp;risb=21_T15653577590&amp;bct=A&amp;service=citation&amp;A=0.9827308440553303" TargetMode="External"/><Relationship Id="rId5" Type="http://schemas.openxmlformats.org/officeDocument/2006/relationships/hyperlink" Target="http://www.lexisnexis.com/au/legal/search/runRemoteLink.do?langcountry=GB&amp;linkInfo=F%23GB%23QB%23sel2%252%25year%251895%25page%25648%25sel1%251895%25vol%252%25&amp;risb=21_T15653577590&amp;bct=A&amp;service=citation&amp;A=0.2379741339783149" TargetMode="External"/><Relationship Id="rId15" Type="http://schemas.openxmlformats.org/officeDocument/2006/relationships/hyperlink" Target="http://www.lexisnexis.com/au/legal/search/runRemoteLink.do?langcountry=GB&amp;linkInfo=F%23GB%23APPCAS%23sel2%252%25year%251877%25page%25439%25sel1%251877%25vol%252%25&amp;risb=21_T15653577590&amp;bct=A&amp;service=citation&amp;A=0.5322060140748891" TargetMode="External"/><Relationship Id="rId23" Type="http://schemas.openxmlformats.org/officeDocument/2006/relationships/hyperlink" Target="http://www.lexisnexis.com/au/legal/search/runRemoteLink.do?langcountry=GB&amp;linkInfo=F%23GB%23KB%23sel2%252%25year%251949%25page%25194%25sel1%251949%25vol%252%25&amp;risb=21_T15653577590&amp;bct=A&amp;service=citation&amp;A=0.7678640281758085" TargetMode="External"/><Relationship Id="rId28" Type="http://schemas.openxmlformats.org/officeDocument/2006/relationships/hyperlink" Target="http://www.lexisnexis.com/au/legal/search/runRemoteLink.do?langcountry=GB&amp;linkInfo=F%23GB%23KB%23sel2%252%25year%251951%25page%25215%25sel1%251951%25vol%252%25&amp;risb=21_T15653577590&amp;bct=A&amp;service=citation&amp;A=0.6466147323989476" TargetMode="External"/><Relationship Id="rId36" Type="http://schemas.openxmlformats.org/officeDocument/2006/relationships/hyperlink" Target="http://www.lexisnexis.com/au/legal/search/runRemoteLink.do?langcountry=GB&amp;linkInfo=F%23GB%23QB%23sel2%252%25year%251955%25page%25298%25sel1%251955%25vol%252%25&amp;risb=21_T15653577590&amp;bct=A&amp;service=citation&amp;A=0.9826663887470518" TargetMode="External"/><Relationship Id="rId10" Type="http://schemas.openxmlformats.org/officeDocument/2006/relationships/hyperlink" Target="http://www.lexisnexis.com/au/legal/search/runRemoteLink.do?langcountry=GB&amp;linkInfo=F%23GB%23CH%23year%251949%25page%25751%25sel1%251949%25&amp;risb=21_T15653577590&amp;bct=A&amp;service=citation&amp;A=0.9961734840693206" TargetMode="External"/><Relationship Id="rId19" Type="http://schemas.openxmlformats.org/officeDocument/2006/relationships/hyperlink" Target="http://www.lexisnexis.com/au/legal/search/runRemoteLink.do?langcountry=GB&amp;linkInfo=F%23GB%23QB%23sel2%251%25year%251954%25page%25446%25sel1%251954%25vol%251%25&amp;risb=21_T15653577590&amp;bct=A&amp;service=citation&amp;A=0.23151631825653052" TargetMode="External"/><Relationship Id="rId31" Type="http://schemas.openxmlformats.org/officeDocument/2006/relationships/hyperlink" Target="http://www.lexisnexis.com/au/legal/search/runRemoteLink.do?langcountry=GB&amp;linkInfo=F%23GB%23QB%23sel2%252%25year%251895%25page%25648%25sel1%251895%25vol%252%25&amp;risb=21_T15653577590&amp;bct=A&amp;service=citation&amp;A=0.6260580524428063" TargetMode="External"/><Relationship Id="rId4" Type="http://schemas.openxmlformats.org/officeDocument/2006/relationships/webSettings" Target="webSettings.xml"/><Relationship Id="rId9" Type="http://schemas.openxmlformats.org/officeDocument/2006/relationships/hyperlink" Target="http://www.lexisnexis.com/au/legal/search/runRemoteLink.do?langcountry=GB&amp;linkInfo=F%23GB%23KB%23sel2%252%25year%251949%25page%25194%25sel1%251949%25vol%252%25&amp;risb=21_T15653577590&amp;bct=A&amp;service=citation&amp;A=0.6538269768069856" TargetMode="External"/><Relationship Id="rId14" Type="http://schemas.openxmlformats.org/officeDocument/2006/relationships/hyperlink" Target="http://www.lexisnexis.com/au/legal/search/runRemoteLink.do?langcountry=GB&amp;linkInfo=F%23GB%23KB%23sel2%252%25year%251949%25page%25194%25sel1%251949%25vol%252%25&amp;risb=21_T15653577590&amp;bct=A&amp;service=citation&amp;A=0.8872295982029885" TargetMode="External"/><Relationship Id="rId22" Type="http://schemas.openxmlformats.org/officeDocument/2006/relationships/hyperlink" Target="http://www.lexisnexis.com/au/legal/search/runRemoteLink.do?langcountry=GB&amp;linkInfo=F%23GB%23CH%23sel2%251%25year%251900%25page%25108%25sel1%251900%25vol%251%25&amp;risb=21_T15653577590&amp;bct=A&amp;service=citation&amp;A=0.4746058214602664" TargetMode="External"/><Relationship Id="rId27" Type="http://schemas.openxmlformats.org/officeDocument/2006/relationships/hyperlink" Target="http://www.lexisnexis.com/au/legal/search/runRemoteLink.do?langcountry=GB&amp;linkInfo=F%23GB%23QB%23sel2%252%25year%251895%25page%25648%25sel1%251895%25vol%252%25&amp;risb=21_T15653577590&amp;bct=A&amp;service=citation&amp;A=0.912888138644539" TargetMode="External"/><Relationship Id="rId30" Type="http://schemas.openxmlformats.org/officeDocument/2006/relationships/hyperlink" Target="http://www.lexisnexis.com/au/legal/search/runRemoteLink.do?langcountry=GB&amp;linkInfo=F%23GB%23QB%23sel2%252%25year%251895%25page%25648%25sel1%251895%25vol%252%25&amp;risb=21_T15653577590&amp;bct=A&amp;service=citation&amp;A=0.34769080941573594" TargetMode="External"/><Relationship Id="rId35" Type="http://schemas.openxmlformats.org/officeDocument/2006/relationships/hyperlink" Target="http://www.lexisnexis.com/au/legal/search/runRemoteLink.do?langcountry=GB&amp;linkInfo=F%23GB%23CH%23sel2%251%25year%251900%25page%25108%25sel1%251900%25vol%251%25&amp;risb=21_T15653577590&amp;bct=A&amp;service=citation&amp;A=0.8831818507517752"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8568</Words>
  <Characters>48838</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1</cp:revision>
  <dcterms:created xsi:type="dcterms:W3CDTF">2012-10-01T07:08:00Z</dcterms:created>
  <dcterms:modified xsi:type="dcterms:W3CDTF">2012-10-01T07:08:00Z</dcterms:modified>
</cp:coreProperties>
</file>