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007E" w:rsidRPr="00F06B50" w:rsidRDefault="008B007E" w:rsidP="009A1102">
      <w:pPr>
        <w:numPr>
          <w:ilvl w:val="0"/>
          <w:numId w:val="0"/>
        </w:numPr>
        <w:spacing w:before="0"/>
        <w:rPr>
          <w:lang w:eastAsia="en-AU"/>
        </w:rPr>
      </w:pPr>
      <w:r w:rsidRPr="00F06B50">
        <w:rPr>
          <w:lang w:eastAsia="en-AU"/>
        </w:rPr>
        <w:t>IN THE SUPREME COURT OF VICTORIA</w:t>
      </w:r>
      <w:r w:rsidRPr="00F06B50">
        <w:rPr>
          <w:lang w:eastAsia="en-AU"/>
        </w:rPr>
        <w:br/>
        <w:t>AT MELBOURNE</w:t>
      </w:r>
      <w:r w:rsidRPr="00F06B50">
        <w:rPr>
          <w:lang w:eastAsia="en-AU"/>
        </w:rPr>
        <w:br/>
        <w:t>COMMON LAW DIVISION</w:t>
      </w:r>
    </w:p>
    <w:p w:rsidR="008B007E" w:rsidRPr="00F06B50" w:rsidRDefault="008B007E" w:rsidP="008B007E">
      <w:pPr>
        <w:numPr>
          <w:ilvl w:val="0"/>
          <w:numId w:val="0"/>
        </w:numPr>
        <w:jc w:val="right"/>
        <w:rPr>
          <w:lang w:eastAsia="en-AU"/>
        </w:rPr>
      </w:pPr>
      <w:r w:rsidRPr="00F06B50">
        <w:rPr>
          <w:lang w:eastAsia="en-AU"/>
        </w:rPr>
        <w:t>S CI 2013 02552</w:t>
      </w:r>
      <w:r w:rsidR="009A1102">
        <w:rPr>
          <w:lang w:eastAsia="en-AU"/>
        </w:rPr>
        <w:t xml:space="preserve"> (</w:t>
      </w:r>
      <w:r w:rsidR="009A1102" w:rsidRPr="009A1102">
        <w:rPr>
          <w:b/>
          <w:lang w:eastAsia="en-AU"/>
        </w:rPr>
        <w:t>Proceedings</w:t>
      </w:r>
      <w:r w:rsidR="009A1102">
        <w:rPr>
          <w:lang w:eastAsia="en-AU"/>
        </w:rPr>
        <w:t>)</w:t>
      </w:r>
    </w:p>
    <w:p w:rsidR="008B007E" w:rsidRPr="00F06B50" w:rsidRDefault="008B007E" w:rsidP="008B007E">
      <w:pPr>
        <w:numPr>
          <w:ilvl w:val="0"/>
          <w:numId w:val="0"/>
        </w:numPr>
        <w:rPr>
          <w:lang w:eastAsia="en-AU"/>
        </w:rPr>
      </w:pPr>
      <w:r w:rsidRPr="00F06B50">
        <w:rPr>
          <w:lang w:eastAsia="en-AU"/>
        </w:rPr>
        <w:t xml:space="preserve">IN THE MATTER of the </w:t>
      </w:r>
      <w:r w:rsidRPr="00083A5C">
        <w:rPr>
          <w:i/>
          <w:lang w:eastAsia="en-AU"/>
        </w:rPr>
        <w:t>Property Law Act</w:t>
      </w:r>
      <w:r w:rsidRPr="00F06B50">
        <w:rPr>
          <w:lang w:eastAsia="en-AU"/>
        </w:rPr>
        <w:t xml:space="preserve"> 1958, section 84(1)</w:t>
      </w:r>
    </w:p>
    <w:p w:rsidR="008B007E" w:rsidRPr="00F06B50" w:rsidRDefault="008B007E" w:rsidP="008B007E">
      <w:pPr>
        <w:numPr>
          <w:ilvl w:val="0"/>
          <w:numId w:val="0"/>
        </w:numPr>
        <w:rPr>
          <w:lang w:eastAsia="en-AU"/>
        </w:rPr>
      </w:pPr>
      <w:proofErr w:type="gramStart"/>
      <w:r w:rsidRPr="00F06B50">
        <w:rPr>
          <w:lang w:eastAsia="en-AU"/>
        </w:rPr>
        <w:t>and</w:t>
      </w:r>
      <w:proofErr w:type="gramEnd"/>
    </w:p>
    <w:p w:rsidR="008B007E" w:rsidRPr="00F06B50" w:rsidRDefault="008B007E" w:rsidP="008B007E">
      <w:pPr>
        <w:numPr>
          <w:ilvl w:val="0"/>
          <w:numId w:val="0"/>
        </w:numPr>
        <w:rPr>
          <w:lang w:eastAsia="en-AU"/>
        </w:rPr>
      </w:pPr>
      <w:r w:rsidRPr="00F06B50">
        <w:rPr>
          <w:lang w:eastAsia="en-AU"/>
        </w:rPr>
        <w:t>IN THE MATTER of a restriction imposed by Instrument of Transfer No. 2389018 registered in the Register Book at the Office of Titles and on Certificate of Title Volume 08024 Folio 024</w:t>
      </w:r>
    </w:p>
    <w:p w:rsidR="008B007E" w:rsidRPr="00F06B50" w:rsidRDefault="008B007E" w:rsidP="008B007E">
      <w:pPr>
        <w:numPr>
          <w:ilvl w:val="0"/>
          <w:numId w:val="0"/>
        </w:numPr>
        <w:rPr>
          <w:lang w:eastAsia="en-AU"/>
        </w:rPr>
      </w:pPr>
      <w:proofErr w:type="gramStart"/>
      <w:r w:rsidRPr="00F06B50">
        <w:rPr>
          <w:lang w:eastAsia="en-AU"/>
        </w:rPr>
        <w:t>and</w:t>
      </w:r>
      <w:proofErr w:type="gramEnd"/>
    </w:p>
    <w:p w:rsidR="008B007E" w:rsidRPr="00F06B50" w:rsidRDefault="008B007E" w:rsidP="008B007E">
      <w:pPr>
        <w:numPr>
          <w:ilvl w:val="0"/>
          <w:numId w:val="0"/>
        </w:numPr>
        <w:rPr>
          <w:lang w:eastAsia="en-AU"/>
        </w:rPr>
      </w:pPr>
      <w:r w:rsidRPr="00F06B50">
        <w:rPr>
          <w:lang w:eastAsia="en-AU"/>
        </w:rPr>
        <w:t>IN THE MATTER of an application by Rebecca Yokehoong Wong for modification of the restrictive covenant in the Register Book at the Office of Titles and affecting the land more particularly described in Certificate of Title Volume 08024 Folio 024</w:t>
      </w:r>
    </w:p>
    <w:p w:rsidR="008B007E" w:rsidRPr="00F06B50" w:rsidRDefault="008B007E" w:rsidP="008B007E">
      <w:pPr>
        <w:numPr>
          <w:ilvl w:val="0"/>
          <w:numId w:val="0"/>
        </w:numPr>
        <w:rPr>
          <w:lang w:eastAsia="en-AU"/>
        </w:rPr>
      </w:pPr>
      <w:r w:rsidRPr="00F06B50">
        <w:rPr>
          <w:lang w:eastAsia="en-AU"/>
        </w:rPr>
        <w:t>BETWEEN:</w:t>
      </w:r>
    </w:p>
    <w:p w:rsidR="008B007E" w:rsidRPr="00F06B50" w:rsidRDefault="008B007E" w:rsidP="008B007E">
      <w:pPr>
        <w:numPr>
          <w:ilvl w:val="0"/>
          <w:numId w:val="0"/>
        </w:numPr>
        <w:rPr>
          <w:lang w:eastAsia="en-AU"/>
        </w:rPr>
      </w:pPr>
      <w:r w:rsidRPr="00F06B50">
        <w:rPr>
          <w:lang w:eastAsia="en-AU"/>
        </w:rPr>
        <w:t>Rebecca Yokehoong Wong (</w:t>
      </w:r>
      <w:r w:rsidRPr="00B5397D">
        <w:rPr>
          <w:b/>
          <w:lang w:eastAsia="en-AU"/>
        </w:rPr>
        <w:t>Plaintiff</w:t>
      </w:r>
      <w:r w:rsidRPr="00F06B50">
        <w:rPr>
          <w:lang w:eastAsia="en-AU"/>
        </w:rPr>
        <w:t>)</w:t>
      </w:r>
    </w:p>
    <w:p w:rsidR="008B007E" w:rsidRPr="00F06B50" w:rsidRDefault="008B007E" w:rsidP="008B007E">
      <w:pPr>
        <w:numPr>
          <w:ilvl w:val="0"/>
          <w:numId w:val="0"/>
        </w:numPr>
        <w:rPr>
          <w:lang w:eastAsia="en-AU"/>
        </w:rPr>
      </w:pPr>
      <w:r w:rsidRPr="00F06B50">
        <w:rPr>
          <w:lang w:eastAsia="en-AU"/>
        </w:rPr>
        <w:t>And</w:t>
      </w:r>
    </w:p>
    <w:p w:rsidR="00B5397D" w:rsidRDefault="00B5397D" w:rsidP="00B5397D">
      <w:pPr>
        <w:numPr>
          <w:ilvl w:val="0"/>
          <w:numId w:val="0"/>
        </w:numPr>
        <w:rPr>
          <w:rFonts w:eastAsia="Times New Roman"/>
          <w:lang w:val="en-US" w:eastAsia="en-AU"/>
        </w:rPr>
      </w:pPr>
      <w:r>
        <w:rPr>
          <w:rFonts w:eastAsia="Times New Roman"/>
          <w:lang w:val="en-US" w:eastAsia="en-AU"/>
        </w:rPr>
        <w:t xml:space="preserve">Daniel Patrick </w:t>
      </w:r>
      <w:proofErr w:type="gramStart"/>
      <w:r>
        <w:rPr>
          <w:rFonts w:eastAsia="Times New Roman"/>
          <w:lang w:val="en-US" w:eastAsia="en-AU"/>
        </w:rPr>
        <w:t>McConville</w:t>
      </w:r>
      <w:proofErr w:type="gramEnd"/>
      <w:r>
        <w:rPr>
          <w:rFonts w:eastAsia="Times New Roman"/>
          <w:lang w:val="en-US" w:eastAsia="en-AU"/>
        </w:rPr>
        <w:br/>
        <w:t>(and others according to the attached Schedule) (</w:t>
      </w:r>
      <w:r w:rsidRPr="00B5397D">
        <w:rPr>
          <w:b/>
        </w:rPr>
        <w:t>Defendants</w:t>
      </w:r>
      <w:r>
        <w:t>)</w:t>
      </w:r>
    </w:p>
    <w:p w:rsidR="00083A5C" w:rsidRDefault="00083A5C" w:rsidP="008B007E">
      <w:pPr>
        <w:numPr>
          <w:ilvl w:val="0"/>
          <w:numId w:val="0"/>
        </w:numPr>
        <w:ind w:left="720" w:hanging="720"/>
        <w:rPr>
          <w:lang w:eastAsia="en-AU"/>
        </w:rPr>
      </w:pPr>
    </w:p>
    <w:tbl>
      <w:tblPr>
        <w:tblW w:w="0" w:type="auto"/>
        <w:tblBorders>
          <w:top w:val="single" w:sz="4" w:space="0" w:color="auto"/>
          <w:bottom w:val="single" w:sz="4" w:space="0" w:color="auto"/>
        </w:tblBorders>
        <w:tblLook w:val="04A0" w:firstRow="1" w:lastRow="0" w:firstColumn="1" w:lastColumn="0" w:noHBand="0" w:noVBand="1"/>
      </w:tblPr>
      <w:tblGrid>
        <w:gridCol w:w="4219"/>
        <w:gridCol w:w="5489"/>
      </w:tblGrid>
      <w:tr w:rsidR="00F06B50" w:rsidTr="00E85F23">
        <w:trPr>
          <w:cantSplit/>
          <w:trHeight w:val="1701"/>
        </w:trPr>
        <w:tc>
          <w:tcPr>
            <w:tcW w:w="4219" w:type="dxa"/>
            <w:tcBorders>
              <w:top w:val="single" w:sz="4" w:space="0" w:color="auto"/>
              <w:left w:val="nil"/>
              <w:bottom w:val="single" w:sz="4" w:space="0" w:color="auto"/>
              <w:right w:val="nil"/>
            </w:tcBorders>
            <w:hideMark/>
          </w:tcPr>
          <w:p w:rsidR="00F06B50" w:rsidRDefault="00083A5C" w:rsidP="00F06B50">
            <w:pPr>
              <w:numPr>
                <w:ilvl w:val="0"/>
                <w:numId w:val="0"/>
              </w:numPr>
            </w:pPr>
            <w:r>
              <w:t>D</w:t>
            </w:r>
            <w:r w:rsidR="00F06B50">
              <w:t>ate o</w:t>
            </w:r>
            <w:r w:rsidR="009A1102">
              <w:t>f Document:</w:t>
            </w:r>
            <w:r w:rsidR="009A1102">
              <w:br/>
              <w:t xml:space="preserve">Filed on behalf of: </w:t>
            </w:r>
            <w:r w:rsidR="00F06B50">
              <w:t>The Plaintiff</w:t>
            </w:r>
            <w:r w:rsidR="00F06B50">
              <w:br/>
              <w:t>Michael Flemming &amp; Associates</w:t>
            </w:r>
            <w:r w:rsidR="00F06B50">
              <w:br/>
              <w:t>Solicitors</w:t>
            </w:r>
            <w:r w:rsidR="00F06B50">
              <w:br/>
            </w:r>
            <w:r w:rsidR="00950AF8">
              <w:fldChar w:fldCharType="begin" w:fldLock="1"/>
            </w:r>
            <w:r w:rsidR="00950AF8">
              <w:instrText xml:space="preserve"> MERGEFIELD FIRM_DETAILS__Street_Address_down </w:instrText>
            </w:r>
            <w:r w:rsidR="00950AF8">
              <w:fldChar w:fldCharType="separate"/>
            </w:r>
            <w:r w:rsidR="009A2CE6" w:rsidRPr="00BC0298">
              <w:rPr>
                <w:noProof/>
              </w:rPr>
              <w:t>Level 5, 410 Collins Street</w:t>
            </w:r>
            <w:r w:rsidR="009A2CE6" w:rsidRPr="00BC0298">
              <w:rPr>
                <w:noProof/>
              </w:rPr>
              <w:br/>
              <w:t>Melbourne Vic 3000</w:t>
            </w:r>
            <w:r w:rsidR="00950AF8">
              <w:rPr>
                <w:noProof/>
              </w:rPr>
              <w:fldChar w:fldCharType="end"/>
            </w:r>
          </w:p>
        </w:tc>
        <w:tc>
          <w:tcPr>
            <w:tcW w:w="5489" w:type="dxa"/>
            <w:tcBorders>
              <w:top w:val="single" w:sz="4" w:space="0" w:color="auto"/>
              <w:left w:val="nil"/>
              <w:bottom w:val="single" w:sz="4" w:space="0" w:color="auto"/>
              <w:right w:val="nil"/>
            </w:tcBorders>
            <w:hideMark/>
          </w:tcPr>
          <w:p w:rsidR="00F06B50" w:rsidRDefault="00F06B50" w:rsidP="00083A5C">
            <w:pPr>
              <w:numPr>
                <w:ilvl w:val="0"/>
                <w:numId w:val="0"/>
              </w:numPr>
              <w:tabs>
                <w:tab w:val="left" w:pos="1492"/>
              </w:tabs>
              <w:jc w:val="right"/>
            </w:pPr>
            <w:r>
              <w:t>Solicitor’s Code:</w:t>
            </w:r>
            <w:r w:rsidR="00DC184F">
              <w:t xml:space="preserve"> </w:t>
            </w:r>
            <w:r w:rsidR="00950AF8">
              <w:fldChar w:fldCharType="begin" w:fldLock="1"/>
            </w:r>
            <w:r w:rsidR="00950AF8">
              <w:instrText xml:space="preserve"> MERGEFIELD FIRM_DETAILS__VIC_Court_Code </w:instrText>
            </w:r>
            <w:r w:rsidR="00950AF8">
              <w:fldChar w:fldCharType="separate"/>
            </w:r>
            <w:r w:rsidR="009A2CE6" w:rsidRPr="00BC0298">
              <w:rPr>
                <w:noProof/>
              </w:rPr>
              <w:t>7433</w:t>
            </w:r>
            <w:r w:rsidR="00950AF8">
              <w:rPr>
                <w:noProof/>
              </w:rPr>
              <w:fldChar w:fldCharType="end"/>
            </w:r>
            <w:r>
              <w:br/>
              <w:t>Telephone:</w:t>
            </w:r>
            <w:r w:rsidR="00DC184F">
              <w:t xml:space="preserve"> </w:t>
            </w:r>
            <w:r>
              <w:t>(03) 9642 5111</w:t>
            </w:r>
            <w:r>
              <w:br/>
              <w:t>Facsimile: (03) 9642 5211</w:t>
            </w:r>
            <w:r>
              <w:br/>
              <w:t>Email: </w:t>
            </w:r>
            <w:r w:rsidRPr="009A2CE6">
              <w:t>michael@</w:t>
            </w:r>
            <w:bookmarkStart w:id="0" w:name="_GoBack"/>
            <w:bookmarkEnd w:id="0"/>
            <w:r w:rsidRPr="009A2CE6">
              <w:t>michaelflemming.com.au</w:t>
            </w:r>
            <w:r>
              <w:br/>
            </w:r>
            <w:r>
              <w:fldChar w:fldCharType="begin" w:fldLock="1"/>
            </w:r>
            <w:r>
              <w:instrText xml:space="preserve"> MERGEFIELD MATTER__Service_by_email </w:instrText>
            </w:r>
            <w:r>
              <w:fldChar w:fldCharType="end"/>
            </w:r>
            <w:r>
              <w:t>Ref:</w:t>
            </w:r>
            <w:r w:rsidR="00DC184F">
              <w:t xml:space="preserve"> </w:t>
            </w:r>
            <w:r w:rsidR="00950AF8">
              <w:fldChar w:fldCharType="begin" w:fldLock="1"/>
            </w:r>
            <w:r w:rsidR="00950AF8">
              <w:instrText xml:space="preserve"> MERGEFIELD MATTER__Reference </w:instrText>
            </w:r>
            <w:r w:rsidR="00950AF8">
              <w:fldChar w:fldCharType="separate"/>
            </w:r>
            <w:r w:rsidR="009A2CE6" w:rsidRPr="00BC0298">
              <w:rPr>
                <w:noProof/>
              </w:rPr>
              <w:t>MFA:mw:16090</w:t>
            </w:r>
            <w:r w:rsidR="00950AF8">
              <w:rPr>
                <w:noProof/>
              </w:rPr>
              <w:fldChar w:fldCharType="end"/>
            </w:r>
          </w:p>
        </w:tc>
      </w:tr>
    </w:tbl>
    <w:p w:rsidR="00785B7E" w:rsidRDefault="009942A3" w:rsidP="00D72A55">
      <w:pPr>
        <w:numPr>
          <w:ilvl w:val="0"/>
          <w:numId w:val="0"/>
        </w:numPr>
        <w:spacing w:before="800" w:after="600"/>
        <w:ind w:left="720" w:hanging="720"/>
        <w:jc w:val="center"/>
        <w:rPr>
          <w:b/>
          <w:caps/>
          <w:lang w:eastAsia="en-AU"/>
        </w:rPr>
      </w:pPr>
      <w:r>
        <w:rPr>
          <w:b/>
          <w:lang w:eastAsia="en-AU"/>
        </w:rPr>
        <w:t>Closing argument on behalf of the Plaintiff</w:t>
      </w:r>
    </w:p>
    <w:p w:rsidR="008B007E" w:rsidRPr="008B007E" w:rsidRDefault="008B007E" w:rsidP="008B007E">
      <w:pPr>
        <w:pStyle w:val="Heading1"/>
      </w:pPr>
      <w:bookmarkStart w:id="1" w:name="_Toc369515877"/>
      <w:r w:rsidRPr="008B007E">
        <w:t>Introduction</w:t>
      </w:r>
      <w:bookmarkEnd w:id="1"/>
    </w:p>
    <w:p w:rsidR="009942A3" w:rsidRDefault="009942A3" w:rsidP="009942A3">
      <w:r>
        <w:t>These submissions are to be read in conjunction with the Outline of arguments on behalf of the Plaintiff dated 15 October 2013.</w:t>
      </w:r>
    </w:p>
    <w:p w:rsidR="009942A3" w:rsidRDefault="009942A3" w:rsidP="009942A3">
      <w:pPr>
        <w:pStyle w:val="Heading1"/>
      </w:pPr>
      <w:r>
        <w:lastRenderedPageBreak/>
        <w:t>Key remaining issue</w:t>
      </w:r>
    </w:p>
    <w:p w:rsidR="009942A3" w:rsidRDefault="009942A3" w:rsidP="009942A3">
      <w:pPr>
        <w:rPr>
          <w:lang w:eastAsia="en-AU"/>
        </w:rPr>
      </w:pPr>
      <w:r>
        <w:rPr>
          <w:lang w:eastAsia="en-AU"/>
        </w:rPr>
        <w:t>It is submitted that the key remaining issue is the likelihood of a single dwelling covenant being built on the Subject Land in a manner and of a form that will be similar to the development that is proposed by the Plaintiff in the present case.</w:t>
      </w:r>
    </w:p>
    <w:p w:rsidR="009942A3" w:rsidRDefault="009942A3" w:rsidP="009942A3">
      <w:pPr>
        <w:pStyle w:val="Heading1"/>
      </w:pPr>
      <w:r>
        <w:t>Are planning and building regulations relevant to the present proceedings, if so how?</w:t>
      </w:r>
    </w:p>
    <w:p w:rsidR="009942A3" w:rsidRDefault="009942A3" w:rsidP="009942A3">
      <w:pPr>
        <w:rPr>
          <w:lang w:eastAsia="en-AU"/>
        </w:rPr>
      </w:pPr>
      <w:r>
        <w:rPr>
          <w:lang w:eastAsia="en-AU"/>
        </w:rPr>
        <w:t>Planning and building regulations are relevant to the present proceedings.</w:t>
      </w:r>
    </w:p>
    <w:p w:rsidR="009942A3" w:rsidRDefault="009942A3" w:rsidP="009942A3">
      <w:pPr>
        <w:rPr>
          <w:lang w:eastAsia="en-AU"/>
        </w:rPr>
      </w:pPr>
      <w:r>
        <w:rPr>
          <w:lang w:eastAsia="en-AU"/>
        </w:rPr>
        <w:t xml:space="preserve">Although it has historically been the case that the Courts have eschewed reference to planning principles in their determination of applications to modify or remove covenants under s84, it will be shown that that has been in relation to applications pursuant to </w:t>
      </w:r>
      <w:proofErr w:type="gramStart"/>
      <w:r>
        <w:rPr>
          <w:lang w:eastAsia="en-AU"/>
        </w:rPr>
        <w:t>s84(</w:t>
      </w:r>
      <w:proofErr w:type="gramEnd"/>
      <w:r>
        <w:rPr>
          <w:lang w:eastAsia="en-AU"/>
        </w:rPr>
        <w:t>1)(a) and principally in response to the submission that the modification ought to be allowed because planning policy encourages it. The Plaintiff does not take issue with these principles.</w:t>
      </w:r>
    </w:p>
    <w:p w:rsidR="009942A3" w:rsidRDefault="009942A3" w:rsidP="009942A3">
      <w:pPr>
        <w:rPr>
          <w:lang w:eastAsia="en-AU"/>
        </w:rPr>
      </w:pPr>
      <w:r>
        <w:rPr>
          <w:lang w:eastAsia="en-AU"/>
        </w:rPr>
        <w:t>Rather, the submis</w:t>
      </w:r>
      <w:r w:rsidR="006D5C0E">
        <w:rPr>
          <w:lang w:eastAsia="en-AU"/>
        </w:rPr>
        <w:t>sion in this case is different—</w:t>
      </w:r>
      <w:r>
        <w:rPr>
          <w:lang w:eastAsia="en-AU"/>
        </w:rPr>
        <w:t>it</w:t>
      </w:r>
      <w:r w:rsidR="006D5C0E">
        <w:rPr>
          <w:lang w:eastAsia="en-AU"/>
        </w:rPr>
        <w:t xml:space="preserve"> </w:t>
      </w:r>
      <w:r>
        <w:rPr>
          <w:lang w:eastAsia="en-AU"/>
        </w:rPr>
        <w:t xml:space="preserve">is directly squarely at the test articulated in </w:t>
      </w:r>
      <w:hyperlink r:id="rId9" w:history="1">
        <w:r>
          <w:rPr>
            <w:rStyle w:val="Hyperlink"/>
            <w:lang w:eastAsia="en-AU"/>
          </w:rPr>
          <w:t>Re C</w:t>
        </w:r>
        <w:r w:rsidRPr="009942A3">
          <w:rPr>
            <w:rStyle w:val="Hyperlink"/>
            <w:lang w:eastAsia="en-AU"/>
          </w:rPr>
          <w:t>omdai</w:t>
        </w:r>
        <w:r>
          <w:rPr>
            <w:rStyle w:val="Hyperlink"/>
            <w:lang w:eastAsia="en-AU"/>
          </w:rPr>
          <w:t>n homes</w:t>
        </w:r>
      </w:hyperlink>
      <w:r w:rsidR="00A0476F">
        <w:rPr>
          <w:rStyle w:val="FootnoteReference"/>
          <w:lang w:eastAsia="en-AU"/>
        </w:rPr>
        <w:footnoteReference w:id="1"/>
      </w:r>
      <w:r>
        <w:rPr>
          <w:lang w:eastAsia="en-AU"/>
        </w:rPr>
        <w:t>:</w:t>
      </w:r>
    </w:p>
    <w:p w:rsidR="009942A3" w:rsidRPr="009942A3" w:rsidRDefault="009942A3" w:rsidP="009942A3">
      <w:pPr>
        <w:pStyle w:val="Quotation"/>
        <w:rPr>
          <w:lang w:eastAsia="en-AU"/>
        </w:rPr>
      </w:pPr>
      <w:r w:rsidRPr="009942A3">
        <w:rPr>
          <w:lang w:eastAsia="en-AU"/>
        </w:rPr>
        <w:t>Whether the proposed discharge or modification “will not substantially injure the persons entitled to the benefit of the restriction” requires a comparison between the benefits initially intended to be conferred and actually conferred by the covenant, and the benefits, if any, which would remain after the covenant ha</w:t>
      </w:r>
      <w:r w:rsidR="00373216">
        <w:rPr>
          <w:lang w:eastAsia="en-AU"/>
        </w:rPr>
        <w:t xml:space="preserve">s been discharged or modified. </w:t>
      </w:r>
      <w:r w:rsidRPr="009942A3">
        <w:rPr>
          <w:lang w:eastAsia="en-AU"/>
        </w:rPr>
        <w:t>If the evidence establishes that the difference between the two (that is, the injury, if any) will not be substantial, the ground in s 84(1</w:t>
      </w:r>
      <w:proofErr w:type="gramStart"/>
      <w:r w:rsidRPr="009942A3">
        <w:rPr>
          <w:lang w:eastAsia="en-AU"/>
        </w:rPr>
        <w:t>)(</w:t>
      </w:r>
      <w:proofErr w:type="gramEnd"/>
      <w:r w:rsidRPr="009942A3">
        <w:rPr>
          <w:lang w:eastAsia="en-AU"/>
        </w:rPr>
        <w:t>c) is made out.</w:t>
      </w:r>
      <w:r w:rsidRPr="009942A3">
        <w:rPr>
          <w:vertAlign w:val="superscript"/>
          <w:lang w:eastAsia="en-AU"/>
        </w:rPr>
        <w:footnoteReference w:id="2"/>
      </w:r>
    </w:p>
    <w:p w:rsidR="006D5C0E" w:rsidRDefault="001A3A1D" w:rsidP="00373216">
      <w:hyperlink r:id="rId10" w:history="1">
        <w:r w:rsidR="00373216" w:rsidRPr="00373216">
          <w:rPr>
            <w:rStyle w:val="Hyperlink"/>
          </w:rPr>
          <w:t>Hermez</w:t>
        </w:r>
      </w:hyperlink>
      <w:r w:rsidR="006D5C0E">
        <w:t xml:space="preserve"> involved an application to modify a covenant at 40B Paringa Boulevard, a lot far smaller than the subject land:</w:t>
      </w:r>
    </w:p>
    <w:p w:rsidR="006D5C0E" w:rsidRDefault="007B0138" w:rsidP="006D5C0E">
      <w:pPr>
        <w:pStyle w:val="Quotation"/>
        <w:ind w:left="1985" w:hanging="545"/>
      </w:pPr>
      <w:r>
        <w:t>2</w:t>
      </w:r>
      <w:r>
        <w:tab/>
        <w:t xml:space="preserve">40B Paringa Boulevard </w:t>
      </w:r>
      <w:r w:rsidR="006D5C0E" w:rsidRPr="006D5C0E">
        <w:t>(“land’) has an area of 342 square metres with a width of 11.5 metr</w:t>
      </w:r>
      <w:r w:rsidR="006D5C0E">
        <w:t>es and a depth of 30.8 metres.</w:t>
      </w:r>
    </w:p>
    <w:p w:rsidR="007B0138" w:rsidRDefault="00E96EDD" w:rsidP="00E96EDD">
      <w:r>
        <w:t>M</w:t>
      </w:r>
      <w:r w:rsidRPr="00E96EDD">
        <w:t>r Hermez applied to the Court to modify or discharge the covenant to permit the construction of two dwellings on the land, with one to face Paringa Boulevard, and the other to face Golden Ash Court</w:t>
      </w:r>
      <w:r>
        <w:t>. Mr Karahan was the registered proprietor of the land on the eastern boundary of 40B Paringa Boulevard.</w:t>
      </w:r>
      <w:r w:rsidR="00950AF8">
        <w:t xml:space="preserve"> Mr Karahan’s case was similar to that of Mr Zhang:</w:t>
      </w:r>
    </w:p>
    <w:p w:rsidR="00950AF8" w:rsidRDefault="00950AF8" w:rsidP="00950AF8">
      <w:pPr>
        <w:pStyle w:val="Quotation"/>
        <w:ind w:left="1985" w:hanging="545"/>
      </w:pPr>
      <w:r>
        <w:t>(a)</w:t>
      </w:r>
      <w:r>
        <w:tab/>
      </w:r>
      <w:proofErr w:type="gramStart"/>
      <w:r>
        <w:t>he</w:t>
      </w:r>
      <w:proofErr w:type="gramEnd"/>
      <w:r>
        <w:t xml:space="preserve"> was aware of the existence of the covenant, and he would not have purchased 40A Paringa Boulevard save for the existence of a restrictive covenant preventing </w:t>
      </w:r>
      <w:r w:rsidR="00AC4E71">
        <w:t>multi-unit</w:t>
      </w:r>
      <w:r>
        <w:t xml:space="preserve"> development on the land;</w:t>
      </w:r>
    </w:p>
    <w:p w:rsidR="00950AF8" w:rsidRDefault="00950AF8" w:rsidP="00950AF8">
      <w:pPr>
        <w:pStyle w:val="Quotation"/>
        <w:ind w:left="1985" w:hanging="545"/>
      </w:pPr>
      <w:r>
        <w:lastRenderedPageBreak/>
        <w:t>(b)</w:t>
      </w:r>
      <w:r>
        <w:tab/>
      </w:r>
      <w:proofErr w:type="gramStart"/>
      <w:r>
        <w:t>the</w:t>
      </w:r>
      <w:proofErr w:type="gramEnd"/>
      <w:r>
        <w:t xml:space="preserve"> proposed development and subdivision of the land will reduce the value of his property; …</w:t>
      </w:r>
    </w:p>
    <w:p w:rsidR="00950AF8" w:rsidRDefault="00950AF8" w:rsidP="00950AF8">
      <w:pPr>
        <w:pStyle w:val="Quotation"/>
        <w:ind w:left="1985" w:hanging="545"/>
      </w:pPr>
      <w:r>
        <w:t>(d)</w:t>
      </w:r>
      <w:r>
        <w:tab/>
      </w:r>
      <w:proofErr w:type="gramStart"/>
      <w:r>
        <w:t>the</w:t>
      </w:r>
      <w:proofErr w:type="gramEnd"/>
      <w:r>
        <w:t xml:space="preserve"> proposed development, once built, would overshadow and block sunlight to the habitable rooms and private open space of his property; and </w:t>
      </w:r>
    </w:p>
    <w:p w:rsidR="00950AF8" w:rsidRDefault="00950AF8" w:rsidP="00950AF8">
      <w:pPr>
        <w:pStyle w:val="Quotation"/>
        <w:ind w:left="1985" w:hanging="545"/>
      </w:pPr>
      <w:r>
        <w:t>(e)</w:t>
      </w:r>
      <w:r>
        <w:tab/>
      </w:r>
      <w:proofErr w:type="gramStart"/>
      <w:r>
        <w:t>removal</w:t>
      </w:r>
      <w:proofErr w:type="gramEnd"/>
      <w:r>
        <w:t xml:space="preserve"> of the restrictive covenant and subdivision of the land would set an undesirable precedent in the neighbourhood.</w:t>
      </w:r>
      <w:r>
        <w:rPr>
          <w:rStyle w:val="FootnoteReference"/>
        </w:rPr>
        <w:footnoteReference w:id="3"/>
      </w:r>
    </w:p>
    <w:p w:rsidR="0070282F" w:rsidRDefault="0070282F" w:rsidP="00373216">
      <w:r>
        <w:t>Further, Mr Karahan gave evidence that:</w:t>
      </w:r>
    </w:p>
    <w:p w:rsidR="000B300B" w:rsidRDefault="000B300B" w:rsidP="000B300B">
      <w:pPr>
        <w:pStyle w:val="Quotation"/>
        <w:ind w:left="1985" w:hanging="545"/>
      </w:pPr>
      <w:r>
        <w:t>(a)</w:t>
      </w:r>
      <w:r>
        <w:tab/>
      </w:r>
      <w:proofErr w:type="gramStart"/>
      <w:r>
        <w:t>that</w:t>
      </w:r>
      <w:proofErr w:type="gramEnd"/>
      <w:r>
        <w:t xml:space="preserve"> prior to purchasing 40A </w:t>
      </w:r>
      <w:smartTag w:uri="urn:schemas-microsoft-com:office:smarttags" w:element="Street">
        <w:r>
          <w:t>Paringa Boulevard</w:t>
        </w:r>
      </w:smartTag>
      <w:r>
        <w:t>, he made enquiries to the Land Titles Office and learned that the land was burdened by the covenant;</w:t>
      </w:r>
    </w:p>
    <w:p w:rsidR="000B300B" w:rsidRDefault="000B300B" w:rsidP="000B300B">
      <w:pPr>
        <w:pStyle w:val="Quotation"/>
        <w:ind w:left="1985" w:hanging="545"/>
      </w:pPr>
      <w:r>
        <w:t>(b)</w:t>
      </w:r>
      <w:r>
        <w:tab/>
      </w:r>
      <w:proofErr w:type="gramStart"/>
      <w:r>
        <w:t>he</w:t>
      </w:r>
      <w:proofErr w:type="gramEnd"/>
      <w:r>
        <w:t xml:space="preserve"> would not have proceeded with the purchase of 40A Paringa Boulevard in the absence of the covenant;</w:t>
      </w:r>
    </w:p>
    <w:p w:rsidR="00435B35" w:rsidRDefault="000B300B" w:rsidP="000B300B">
      <w:pPr>
        <w:pStyle w:val="Quotation"/>
        <w:ind w:left="1985" w:hanging="545"/>
      </w:pPr>
      <w:r>
        <w:t>(c)</w:t>
      </w:r>
      <w:r>
        <w:tab/>
      </w:r>
      <w:proofErr w:type="gramStart"/>
      <w:r>
        <w:t>the</w:t>
      </w:r>
      <w:proofErr w:type="gramEnd"/>
      <w:r>
        <w:t xml:space="preserve"> removal or modification of the covenant will reduce the number of potential purchasers and therefore reduce the value of his property.</w:t>
      </w:r>
    </w:p>
    <w:p w:rsidR="00435B35" w:rsidRDefault="00435B35" w:rsidP="00435B35">
      <w:pPr>
        <w:pStyle w:val="Quotation"/>
        <w:ind w:left="1985" w:hanging="545"/>
      </w:pPr>
      <w:r>
        <w:t>(g)</w:t>
      </w:r>
      <w:r>
        <w:tab/>
      </w:r>
      <w:proofErr w:type="gramStart"/>
      <w:r>
        <w:t>the</w:t>
      </w:r>
      <w:proofErr w:type="gramEnd"/>
      <w:r>
        <w:t xml:space="preserve"> construction of two dwellings on the land would overshadow and block out natural sunlight to habitable rooms (loungeroom, study, bedroom) of 40A Paringa Boulevard; </w:t>
      </w:r>
    </w:p>
    <w:p w:rsidR="0070282F" w:rsidRDefault="00435B35" w:rsidP="00435B35">
      <w:pPr>
        <w:pStyle w:val="Quotation"/>
        <w:ind w:left="1985" w:hanging="545"/>
      </w:pPr>
      <w:r>
        <w:t>(h)</w:t>
      </w:r>
      <w:r>
        <w:tab/>
      </w:r>
      <w:proofErr w:type="gramStart"/>
      <w:r>
        <w:t>the</w:t>
      </w:r>
      <w:proofErr w:type="gramEnd"/>
      <w:r>
        <w:t xml:space="preserve"> construction of two dwellings on the land will cause overlooking into habitable rooms and private open space (front balcony and rear yard) of 40A </w:t>
      </w:r>
      <w:smartTag w:uri="urn:schemas-microsoft-com:office:smarttags" w:element="Street">
        <w:r>
          <w:t>Paringa Boulevard</w:t>
        </w:r>
      </w:smartTag>
      <w:r>
        <w:t xml:space="preserve"> …</w:t>
      </w:r>
      <w:r>
        <w:rPr>
          <w:rStyle w:val="FootnoteReference"/>
        </w:rPr>
        <w:footnoteReference w:id="4"/>
      </w:r>
    </w:p>
    <w:p w:rsidR="0070282F" w:rsidRDefault="00C15A4C" w:rsidP="00373216">
      <w:r>
        <w:t>Despite this evidence, the Court found that the modification of the covenant to allow two dwellings would not amount to substantial injury. In doing so, the Court expressly took into account what might be built on the land in the absence of the modification:</w:t>
      </w:r>
    </w:p>
    <w:p w:rsidR="00C15A4C" w:rsidRDefault="00C15A4C" w:rsidP="00C15A4C">
      <w:pPr>
        <w:pStyle w:val="Quotation"/>
        <w:ind w:left="1985" w:hanging="545"/>
      </w:pPr>
      <w:r w:rsidRPr="00C15A4C">
        <w:t>29</w:t>
      </w:r>
      <w:r w:rsidRPr="00C15A4C">
        <w:tab/>
        <w:t>I agree that the removal of the single dwelling restriction will not substantially injure the beneficiaries of the restriction in the covenant, including, notwithstanding his submissions and protestations, Mr Karahan and his family.</w:t>
      </w:r>
      <w:r w:rsidR="004E0C9B">
        <w:t xml:space="preserve"> </w:t>
      </w:r>
      <w:r w:rsidRPr="00C15A4C">
        <w:rPr>
          <w:b/>
        </w:rPr>
        <w:t>The proposed development does not, in size or bulk, appear to exceed that of buildings developed on lots within close proximity, including 40A Paringa Boulevard</w:t>
      </w:r>
      <w:r w:rsidRPr="00C15A4C">
        <w:t>.</w:t>
      </w:r>
      <w:r w:rsidR="004E0C9B">
        <w:t xml:space="preserve"> </w:t>
      </w:r>
      <w:r w:rsidRPr="00C15A4C">
        <w:t>I accept the evidence of Mr Easton that there is unlikely to be any adverse impact in terms of traffic, particularly given the proximity of a school, a childcare centre, and a substantial shopping centre.</w:t>
      </w:r>
      <w:r w:rsidR="004E0C9B">
        <w:t xml:space="preserve"> </w:t>
      </w:r>
      <w:r w:rsidRPr="00C15A4C">
        <w:t>The proposed development is unlikely to significantly add to the p</w:t>
      </w:r>
      <w:r>
        <w:t>opulation density of the area.</w:t>
      </w:r>
      <w:r>
        <w:rPr>
          <w:rStyle w:val="FootnoteReference"/>
        </w:rPr>
        <w:footnoteReference w:id="5"/>
      </w:r>
    </w:p>
    <w:p w:rsidR="00C15A4C" w:rsidRDefault="00C15A4C" w:rsidP="00C15A4C">
      <w:r>
        <w:t xml:space="preserve">In applying this principle, the Court applied the decision of Justice Cavanough in </w:t>
      </w:r>
      <w:hyperlink r:id="rId11" w:history="1">
        <w:r w:rsidRPr="00C15A4C">
          <w:rPr>
            <w:rStyle w:val="Hyperlink"/>
            <w:i/>
          </w:rPr>
          <w:t>Prowse v Johnstone</w:t>
        </w:r>
      </w:hyperlink>
      <w:r>
        <w:rPr>
          <w:rStyle w:val="FootnoteReference"/>
          <w:i/>
        </w:rPr>
        <w:footnoteReference w:id="6"/>
      </w:r>
      <w:r>
        <w:t>:</w:t>
      </w:r>
    </w:p>
    <w:p w:rsidR="004E0C9B" w:rsidRDefault="004E0C9B" w:rsidP="004E0C9B">
      <w:pPr>
        <w:pStyle w:val="Quotation"/>
        <w:ind w:left="1985" w:hanging="545"/>
      </w:pPr>
      <w:r>
        <w:lastRenderedPageBreak/>
        <w:t>30</w:t>
      </w:r>
      <w:r>
        <w:tab/>
        <w:t xml:space="preserve">The determination of whether there will be a substantial injury involves “a comparison between the benefits initially intended to be conferred and actually conferred by the covenant, and the benefits, if any, which would remain after the covenant has been discharged or modified.” In </w:t>
      </w:r>
      <w:r w:rsidRPr="004E0C9B">
        <w:rPr>
          <w:i w:val="0"/>
        </w:rPr>
        <w:t>Prowse v Johnstone</w:t>
      </w:r>
      <w:r>
        <w:t xml:space="preserve">, Cavanough J asked the following question: what situation should be compared with the situation that will result from the discharge or modification of the covenant? </w:t>
      </w:r>
    </w:p>
    <w:p w:rsidR="004E0C9B" w:rsidRDefault="004E0C9B" w:rsidP="004E0C9B">
      <w:pPr>
        <w:pStyle w:val="Quotation"/>
        <w:ind w:left="1985" w:hanging="545"/>
      </w:pPr>
      <w:r>
        <w:t>31</w:t>
      </w:r>
      <w:r>
        <w:tab/>
        <w:t xml:space="preserve">In </w:t>
      </w:r>
      <w:r w:rsidRPr="004E0C9B">
        <w:rPr>
          <w:i w:val="0"/>
        </w:rPr>
        <w:t>Prowse v Johnstone</w:t>
      </w:r>
      <w:r>
        <w:t xml:space="preserve">, the applicant seeking the removal of a single dwelling covenant on a substantial block in Malvern argued that, theoretically, given the planning and building regulations applicable to that block, a single dwelling could be constructed on the block of a similar size and bulk of the 18 unit apartment development proposed by the applicant. Cavanough J, while accepting this proposition as a theoretical possibility, stated that: </w:t>
      </w:r>
    </w:p>
    <w:p w:rsidR="004E0C9B" w:rsidRDefault="004E0C9B" w:rsidP="004E0C9B">
      <w:pPr>
        <w:pStyle w:val="Quotation"/>
        <w:ind w:left="2880"/>
        <w:rPr>
          <w:i w:val="0"/>
        </w:rPr>
      </w:pPr>
      <w:r w:rsidRPr="004E0C9B">
        <w:rPr>
          <w:i w:val="0"/>
        </w:rPr>
        <w:t>…</w:t>
      </w:r>
      <w:r>
        <w:rPr>
          <w:i w:val="0"/>
        </w:rPr>
        <w:t xml:space="preserve"> </w:t>
      </w:r>
      <w:proofErr w:type="gramStart"/>
      <w:r w:rsidRPr="004E0C9B">
        <w:rPr>
          <w:i w:val="0"/>
        </w:rPr>
        <w:t>it</w:t>
      </w:r>
      <w:proofErr w:type="gramEnd"/>
      <w:r w:rsidRPr="004E0C9B">
        <w:rPr>
          <w:i w:val="0"/>
        </w:rPr>
        <w:t xml:space="preserve"> seems to me that it would be artificial and wrong to pay no heed at all to the reality of the situation.</w:t>
      </w:r>
      <w:r>
        <w:rPr>
          <w:i w:val="0"/>
        </w:rPr>
        <w:t xml:space="preserve"> </w:t>
      </w:r>
      <w:r w:rsidRPr="004E0C9B">
        <w:rPr>
          <w:i w:val="0"/>
        </w:rPr>
        <w:t>So, even though the plaintiff is entitled to ask the Court to take into account the “worst” that could be done under the existing covenant, the defendant is also entitled to invite the Court to consider the realistic probabilities of the plaintiff actually bringing about the “worst” that could be done under the existing covenant.</w:t>
      </w:r>
    </w:p>
    <w:p w:rsidR="004E0C9B" w:rsidRDefault="004E0C9B" w:rsidP="004E0C9B">
      <w:r>
        <w:t xml:space="preserve">At this point it is important to understand the difference between what was proposed in Prowse v Johnstone and what is proposed both in Hermez and the present case. In </w:t>
      </w:r>
      <w:r w:rsidRPr="004E0C9B">
        <w:rPr>
          <w:i/>
        </w:rPr>
        <w:t>Prowse v Johnston</w:t>
      </w:r>
      <w:r>
        <w:t>, the application concerned two lots of land adjoining Wattletree Road in Camberwell. In order to build a single dwelling home that would take up a similar footprint of the proposed 18 unit development would have required a development approaching Buckingham Palace in scale:</w:t>
      </w:r>
    </w:p>
    <w:p w:rsidR="004E0C9B" w:rsidRDefault="00250894" w:rsidP="00250894">
      <w:pPr>
        <w:pStyle w:val="Quotation"/>
        <w:ind w:left="1985" w:hanging="545"/>
      </w:pPr>
      <w:r w:rsidRPr="00250894">
        <w:t>2</w:t>
      </w:r>
      <w:r w:rsidRPr="00250894">
        <w:tab/>
        <w:t>The plaintiff now proposes that the house be demolished and that a three-storey building comprising 18 residential apartments, together with a basement car park for 36 car</w:t>
      </w:r>
      <w:r>
        <w:t>s, be erected on the property</w:t>
      </w:r>
      <w:proofErr w:type="gramStart"/>
      <w:r w:rsidR="006709D7">
        <w:t>… .</w:t>
      </w:r>
      <w:proofErr w:type="gramEnd"/>
    </w:p>
    <w:p w:rsidR="006709D7" w:rsidRDefault="006709D7" w:rsidP="00250894">
      <w:pPr>
        <w:pStyle w:val="Quotation"/>
        <w:ind w:left="1985" w:hanging="545"/>
      </w:pPr>
      <w:r w:rsidRPr="006709D7">
        <w:t>12</w:t>
      </w:r>
      <w:r w:rsidRPr="006709D7">
        <w:tab/>
        <w:t>From the outset the plaintiff’s plans have involved the demolition of the current Edwardian house and the clearing of the remainder of the property.</w:t>
      </w:r>
      <w:r>
        <w:t xml:space="preserve"> </w:t>
      </w:r>
      <w:r w:rsidRPr="006709D7">
        <w:t>This would leave a vacant site comprising Lots 7 and 8.</w:t>
      </w:r>
      <w:r>
        <w:t xml:space="preserve"> </w:t>
      </w:r>
      <w:r w:rsidRPr="006709D7">
        <w:t>They are contiguous rectangular allotments, each having a frontage to the north side of Wattletree Road of approximately 18.29 metres (60 feet) and a combined frontage therefore of approximately 36.58 metres (120 feet).</w:t>
      </w:r>
      <w:r>
        <w:t xml:space="preserve"> </w:t>
      </w:r>
      <w:r w:rsidRPr="006709D7">
        <w:t>The total site has a depth of approximately 45.72 metres (150 feet).</w:t>
      </w:r>
      <w:r>
        <w:t xml:space="preserve"> </w:t>
      </w:r>
      <w:r w:rsidRPr="006709D7">
        <w:rPr>
          <w:b/>
        </w:rPr>
        <w:t>The total site area is thus approximately 1,672 square metres</w:t>
      </w:r>
      <w:r>
        <w:t xml:space="preserve"> (18,000 square feet).</w:t>
      </w:r>
      <w:r>
        <w:rPr>
          <w:rStyle w:val="FootnoteReference"/>
        </w:rPr>
        <w:footnoteReference w:id="7"/>
      </w:r>
    </w:p>
    <w:p w:rsidR="00250894" w:rsidRDefault="00250894" w:rsidP="00250894">
      <w:r>
        <w:t xml:space="preserve">There is no indication in the decision of </w:t>
      </w:r>
      <w:r w:rsidRPr="00250894">
        <w:rPr>
          <w:i/>
        </w:rPr>
        <w:t>Prowse v Johnston</w:t>
      </w:r>
      <w:r>
        <w:t xml:space="preserve"> that the Plaintiff in that case could point to a single example of the type of development that would have a similar impact to </w:t>
      </w:r>
      <w:r w:rsidR="000041D2">
        <w:t xml:space="preserve">the development </w:t>
      </w:r>
      <w:r>
        <w:t>proposed</w:t>
      </w:r>
      <w:r w:rsidR="005A1A14">
        <w:t xml:space="preserve">. In the present case, however, the Court can find a number of </w:t>
      </w:r>
      <w:r w:rsidR="005A1A14">
        <w:lastRenderedPageBreak/>
        <w:t xml:space="preserve">examples in the area subject to the </w:t>
      </w:r>
      <w:r w:rsidR="00460F04">
        <w:t>C</w:t>
      </w:r>
      <w:r w:rsidR="005A1A14">
        <w:t xml:space="preserve">ovenant in which development can be found that </w:t>
      </w:r>
      <w:r w:rsidR="00460F04">
        <w:t xml:space="preserve">is comparable to, if not in excess of the </w:t>
      </w:r>
      <w:r w:rsidR="005A1A14">
        <w:t xml:space="preserve">scale and bulk of the </w:t>
      </w:r>
      <w:r w:rsidR="00460F04">
        <w:t>proposed development.</w:t>
      </w:r>
    </w:p>
    <w:p w:rsidR="00460F04" w:rsidRPr="004E0C9B" w:rsidRDefault="00B74A76" w:rsidP="00250894">
      <w:r>
        <w:t>That said</w:t>
      </w:r>
      <w:proofErr w:type="gramStart"/>
      <w:r>
        <w:t>,</w:t>
      </w:r>
      <w:proofErr w:type="gramEnd"/>
      <w:r>
        <w:t xml:space="preserve"> the Court did not dismiss the possibility that town planning principles could be relevant in assessing substantial injury. As Her Honour Associated Justice Daly noted:</w:t>
      </w:r>
    </w:p>
    <w:p w:rsidR="00C15A4C" w:rsidRDefault="004E0C9B" w:rsidP="004E0C9B">
      <w:pPr>
        <w:pStyle w:val="Quotation"/>
        <w:ind w:left="1985" w:hanging="545"/>
      </w:pPr>
      <w:r>
        <w:t>32</w:t>
      </w:r>
      <w:r>
        <w:tab/>
        <w:t xml:space="preserve">Further, in respect of the relevance of town planning principles in determining whether an applicant has established a ground for removal or modification of a restrictive covenant, Cavanough J agreed with the general principle laid down by the authorities that the desirability or otherwise of a proposed development, taking into account such considerations was not part of the Court’s function. However, </w:t>
      </w:r>
      <w:r w:rsidRPr="00B74A76">
        <w:rPr>
          <w:b/>
        </w:rPr>
        <w:t>his Honour was prepared to assume, without finally deciding the matter, that the existence of statutory planning provisions aimed at protecting the amenity of neighbours might be relevant for assessing substantial injury</w:t>
      </w:r>
      <w:r>
        <w:t>.</w:t>
      </w:r>
      <w:r w:rsidR="006709D7">
        <w:t xml:space="preserve"> </w:t>
      </w:r>
    </w:p>
    <w:p w:rsidR="00D2255B" w:rsidRDefault="00D2255B" w:rsidP="00D2255B">
      <w:r>
        <w:t>Given the significance of this point to the Proceedings, the relevant section of Stanhill is set out below:</w:t>
      </w:r>
    </w:p>
    <w:p w:rsidR="00D2255B" w:rsidRDefault="00D2255B" w:rsidP="00D2255B">
      <w:pPr>
        <w:pStyle w:val="Quotation"/>
        <w:ind w:left="1985" w:hanging="545"/>
      </w:pPr>
      <w:r>
        <w:t>103</w:t>
      </w:r>
      <w:r>
        <w:tab/>
        <w:t xml:space="preserve">… in Vrakas Kyrou J rightly said that [s84(1)(c)] requires a comparison between the benefits initially intended to be conferred and actually conferred by the covenant, and the benefit, if any, which would remain after the covenant has been discharged or modified. However, a question has arisen in the present case which is not expressly dealt with by Kyrou J. The question is: what situation should be compared with the situation that will result from the discharge or modification of the covenant? </w:t>
      </w:r>
      <w:r w:rsidRPr="00D2255B">
        <w:rPr>
          <w:b/>
        </w:rPr>
        <w:t>The plaintiff submits that the relevant comparator is or may be a hypothetical one, namely the situation which would obtain if full advantage had been taken or were now to be taken of such liberty as is allowed to the proprietor of the burdened property under the existing covenant. For example, if the existing covenant would not have prevented, or would not now prevent, a three storey, single house being built on the site as close as possible to all four boundaries, then, according to the plaintiff, any objection based on bulk, loss of views, overlooking or the like is to be assessed as though such a house were now standing or could now be built on the burdened property. On the other hand, the defendants submit that the court should look at the actual present physical state of the burdened property (and of the benefited properties) and then take into account the realistic prospects or chances of alterations to the burdened property in the foreseeable future under the existing covenant</w:t>
      </w:r>
      <w:r>
        <w:t xml:space="preserve">. </w:t>
      </w:r>
    </w:p>
    <w:p w:rsidR="00D2255B" w:rsidRDefault="00D2255B" w:rsidP="00D2255B">
      <w:pPr>
        <w:pStyle w:val="Quotation"/>
        <w:ind w:left="1985" w:hanging="545"/>
      </w:pPr>
      <w:r>
        <w:t>104</w:t>
      </w:r>
      <w:r>
        <w:tab/>
        <w:t xml:space="preserve">In my view, </w:t>
      </w:r>
      <w:r w:rsidRPr="00D2255B">
        <w:rPr>
          <w:b/>
        </w:rPr>
        <w:t>the true position lies between these two approaches</w:t>
      </w:r>
      <w:r>
        <w:t xml:space="preserve">. As Coghlan J said in </w:t>
      </w:r>
      <w:r w:rsidRPr="00FF03E9">
        <w:rPr>
          <w:i w:val="0"/>
        </w:rPr>
        <w:t>Fraser v Di Paolo</w:t>
      </w:r>
      <w:r w:rsidR="00FF03E9" w:rsidRPr="00A136FB">
        <w:rPr>
          <w:rStyle w:val="FootnoteReference"/>
        </w:rPr>
        <w:footnoteReference w:id="8"/>
      </w:r>
      <w:r>
        <w:t xml:space="preserve">, the injury which must be looked at is injury to the benefit of the restriction. If that is to be established, the comparison must be </w:t>
      </w:r>
      <w:r>
        <w:lastRenderedPageBreak/>
        <w:t xml:space="preserve">between the benefit originally enjoyed and the effect that the modification will have upon it. In </w:t>
      </w:r>
      <w:r w:rsidRPr="00FF03E9">
        <w:rPr>
          <w:i w:val="0"/>
        </w:rPr>
        <w:t>Re Ulman McGarvie</w:t>
      </w:r>
      <w:r w:rsidR="00FF03E9" w:rsidRPr="00A136FB">
        <w:rPr>
          <w:rStyle w:val="FootnoteReference"/>
        </w:rPr>
        <w:footnoteReference w:id="9"/>
      </w:r>
      <w:r>
        <w:t xml:space="preserve"> J observed that:</w:t>
      </w:r>
    </w:p>
    <w:p w:rsidR="00D2255B" w:rsidRPr="00D2255B" w:rsidRDefault="00D2255B" w:rsidP="00D2255B">
      <w:pPr>
        <w:pStyle w:val="Quotation"/>
        <w:ind w:left="2705" w:hanging="545"/>
        <w:rPr>
          <w:i w:val="0"/>
        </w:rPr>
      </w:pPr>
      <w:r w:rsidRPr="00D2255B">
        <w:rPr>
          <w:i w:val="0"/>
        </w:rPr>
        <w:tab/>
        <w:t xml:space="preserve">The proper approach is to compare what the covenant before modification permits to be done on the land which it binds with what it would permit to be done after modification. </w:t>
      </w:r>
    </w:p>
    <w:p w:rsidR="00D2255B" w:rsidRDefault="00D2255B" w:rsidP="00D2255B">
      <w:pPr>
        <w:pStyle w:val="Quotation"/>
        <w:ind w:left="1985"/>
      </w:pPr>
      <w:r>
        <w:t>Indeed, in a New South Wales case referred to by McGarvie J, Re Mason and the Conveyancing Act</w:t>
      </w:r>
      <w:r w:rsidR="00FF03E9">
        <w:rPr>
          <w:rStyle w:val="FootnoteReference"/>
        </w:rPr>
        <w:footnoteReference w:id="10"/>
      </w:r>
      <w:r>
        <w:t>, Jacobs J said, albeit in connection with issues arising under the equivalent of s 84(1)(a) rather than s 84(1)(c), that the applicant</w:t>
      </w:r>
    </w:p>
    <w:p w:rsidR="00D2255B" w:rsidRPr="00D2255B" w:rsidRDefault="00D2255B" w:rsidP="00D2255B">
      <w:pPr>
        <w:pStyle w:val="Quotation"/>
        <w:ind w:left="2705" w:hanging="545"/>
        <w:rPr>
          <w:i w:val="0"/>
        </w:rPr>
      </w:pPr>
      <w:r>
        <w:tab/>
      </w:r>
      <w:proofErr w:type="gramStart"/>
      <w:r w:rsidRPr="00D2255B">
        <w:rPr>
          <w:i w:val="0"/>
        </w:rPr>
        <w:t>is</w:t>
      </w:r>
      <w:proofErr w:type="gramEnd"/>
      <w:r w:rsidRPr="00D2255B">
        <w:rPr>
          <w:i w:val="0"/>
        </w:rPr>
        <w:t xml:space="preserve"> entitled to approach the matter by taking, as it were, the worst that could be done under the restrictions imposed by the covenant and to compare that with the effect that the proposed block of home units would have … . </w:t>
      </w:r>
    </w:p>
    <w:p w:rsidR="00D2255B" w:rsidRDefault="00D2255B" w:rsidP="00FF03E9">
      <w:pPr>
        <w:pStyle w:val="Quotation"/>
        <w:ind w:left="1985"/>
        <w:rPr>
          <w:b/>
        </w:rPr>
      </w:pPr>
      <w:r>
        <w:t xml:space="preserve">On the other hand, as Jacobs J himself recognised in that very case, the benefit of a restrictive covenant is a right of property and can be very </w:t>
      </w:r>
      <w:proofErr w:type="gramStart"/>
      <w:r>
        <w:t>valuable,</w:t>
      </w:r>
      <w:proofErr w:type="gramEnd"/>
      <w:r>
        <w:t xml:space="preserve"> and there is no general power given to the court to extinguish such rights.</w:t>
      </w:r>
      <w:r w:rsidR="00FF03E9" w:rsidRPr="00FF03E9">
        <w:t xml:space="preserve"> </w:t>
      </w:r>
      <w:r w:rsidR="00FF03E9">
        <w:rPr>
          <w:rStyle w:val="FootnoteReference"/>
        </w:rPr>
        <w:footnoteReference w:id="11"/>
      </w:r>
      <w:r>
        <w:t xml:space="preserve"> A comparable point was made by the High Court in </w:t>
      </w:r>
      <w:r w:rsidRPr="000B57B8">
        <w:rPr>
          <w:i w:val="0"/>
        </w:rPr>
        <w:t>Cumerlong Holdings Pty Ltd v Dalcross Properties Pty Ltd</w:t>
      </w:r>
      <w:r w:rsidR="00C54741" w:rsidRPr="00A136FB">
        <w:rPr>
          <w:rStyle w:val="FootnoteReference"/>
        </w:rPr>
        <w:footnoteReference w:id="12"/>
      </w:r>
      <w:r>
        <w:t xml:space="preserve"> in relation to the interaction of town planning provisions and rights under restrictive covenants. In that light, it seems to me that it would be artificial and wrong to pay no heed at all to the reality of the situation.</w:t>
      </w:r>
      <w:r w:rsidR="00C54741">
        <w:rPr>
          <w:rStyle w:val="FootnoteReference"/>
        </w:rPr>
        <w:footnoteReference w:id="13"/>
      </w:r>
      <w:r>
        <w:t xml:space="preserve"> </w:t>
      </w:r>
      <w:r w:rsidRPr="00C54741">
        <w:rPr>
          <w:b/>
        </w:rPr>
        <w:t>So, even though the plaintiff is entitled to ask the Court to take into account the “worst” that could be done under the existing covenant, the defendant is also entitled to invite the Court to consider the realistic probabilities of the plaintiff actually bringing about the “worst” that could be done under the existing covenant.</w:t>
      </w:r>
    </w:p>
    <w:p w:rsidR="00D2255B" w:rsidRDefault="00D2255B" w:rsidP="00D2255B">
      <w:pPr>
        <w:pStyle w:val="Quotation"/>
        <w:ind w:left="1985" w:hanging="545"/>
      </w:pPr>
      <w:r>
        <w:t>105</w:t>
      </w:r>
      <w:r>
        <w:tab/>
        <w:t xml:space="preserve">Turning to other relevant principles, I note the statement of Kyrou J that town planning principles and considerations are not relevant to the court’s consideration of whether an applicant has established a ground under s 84(1). His Honour cites five Victorian cases in that regard. I agree that those cases make it clear that it is no part of the Court’s function to consider whether a proposed development would or would not be desirable or acceptable under town planning principles and considerations. However, in the present case the plaintiff seeks to make use of statutory planning provisions in a slightly different way. She says that those provisions include protections for neighbouring properties. She says that this is potentially relevant for the purpose of assessing substantial injury. I am prepared to assume, without </w:t>
      </w:r>
      <w:r>
        <w:lastRenderedPageBreak/>
        <w:t xml:space="preserve">deciding, that planning provisions of that kind may be relevant in that way. However, as will be seen, the provisions upon which the plaintiff seeks to rely in the present case do not sufficiently avail her in any event. </w:t>
      </w:r>
    </w:p>
    <w:p w:rsidR="00281302" w:rsidRDefault="00281302" w:rsidP="00281302">
      <w:r>
        <w:t xml:space="preserve">Thus, applying the above principles in </w:t>
      </w:r>
      <w:r>
        <w:rPr>
          <w:i/>
        </w:rPr>
        <w:t>Prowse v Johnstone</w:t>
      </w:r>
      <w:r>
        <w:rPr>
          <w:rStyle w:val="FootnoteReference"/>
          <w:i/>
        </w:rPr>
        <w:footnoteReference w:id="14"/>
      </w:r>
      <w:r>
        <w:t xml:space="preserve">, the Court in </w:t>
      </w:r>
      <w:r w:rsidRPr="00281302">
        <w:rPr>
          <w:i/>
        </w:rPr>
        <w:t>Hermez</w:t>
      </w:r>
      <w:r>
        <w:t xml:space="preserve"> continued:</w:t>
      </w:r>
    </w:p>
    <w:p w:rsidR="00281302" w:rsidRDefault="002E3E26" w:rsidP="002E3E26">
      <w:pPr>
        <w:pStyle w:val="Quotation"/>
        <w:ind w:left="1985" w:hanging="545"/>
      </w:pPr>
      <w:r>
        <w:t>32</w:t>
      </w:r>
      <w:r>
        <w:tab/>
        <w:t xml:space="preserve">… </w:t>
      </w:r>
      <w:r w:rsidR="00281302">
        <w:t>For the purposes of this application, I am also prepared to assume that planning and building regulations governing building size and height, set backs, and allowable overshadowing and overlooking are relevant to assessing whether modifying the covenant would cause substantial injury.</w:t>
      </w:r>
    </w:p>
    <w:p w:rsidR="00F7220A" w:rsidRDefault="0022038D" w:rsidP="00F7220A">
      <w:pPr>
        <w:pStyle w:val="Quotation"/>
        <w:ind w:left="1985" w:hanging="545"/>
      </w:pPr>
      <w:r>
        <w:t>33</w:t>
      </w:r>
      <w:r>
        <w:tab/>
      </w:r>
      <w:r w:rsidR="00F7220A">
        <w:t>In the current case, Mr Hermez is proposing to develop a vacant lot with t</w:t>
      </w:r>
      <w:r w:rsidR="00AC4E71">
        <w:t xml:space="preserve">wo two storey residences. </w:t>
      </w:r>
      <w:r w:rsidR="00F7220A">
        <w:t>The fact that the land is currently vacant, of itself, confers certain benefits upon adjacent landowners such as Mr Karahan and the residents at 4 Golden Ash Court.</w:t>
      </w:r>
      <w:r w:rsidR="00AC4E71">
        <w:t xml:space="preserve"> </w:t>
      </w:r>
      <w:r w:rsidR="00F7220A">
        <w:t>However, I consider that an undeveloped block of land is not a suitable comparator in the current case.</w:t>
      </w:r>
      <w:r w:rsidR="00AC4E71">
        <w:t xml:space="preserve"> </w:t>
      </w:r>
      <w:r w:rsidR="00F7220A">
        <w:t>Rather, having regard to the pattern of development in the neighbourhood, it is likely that any development on the land, even a single dwelling development, is likely to be consistent with a substantial proportion of properties in the neighbourhood (including 40A Paringa Boulevard), that is, the construction of a substantial, possibly double storey residence with a footprint which covers a major proportion of the area of the land.</w:t>
      </w:r>
      <w:r w:rsidR="00AC4E71">
        <w:t xml:space="preserve"> </w:t>
      </w:r>
      <w:r w:rsidR="00F7220A">
        <w:t>The construction of such a dwelling would raise the same amenity issues identified by Mr Karahan in his affidavits and submissions, and Mr Karahan and other nearby residents would not have the opportunity to raise these issues in a planning approval process if only one dwelling was to be built on the land.</w:t>
      </w:r>
    </w:p>
    <w:p w:rsidR="00F7220A" w:rsidRDefault="00F7220A" w:rsidP="00F7220A">
      <w:pPr>
        <w:pStyle w:val="Quotation"/>
        <w:ind w:left="1985" w:hanging="545"/>
      </w:pPr>
      <w:r>
        <w:t>34</w:t>
      </w:r>
      <w:r>
        <w:tab/>
        <w:t>In relation to the specific grounds of objection raised by Mr Karahan, I make the following observations:</w:t>
      </w:r>
    </w:p>
    <w:p w:rsidR="00F7220A" w:rsidRDefault="00F7220A" w:rsidP="00F7220A">
      <w:pPr>
        <w:pStyle w:val="Quotation"/>
        <w:ind w:left="2530" w:hanging="545"/>
      </w:pPr>
      <w:r>
        <w:t>(a)</w:t>
      </w:r>
      <w:r>
        <w:tab/>
        <w:t xml:space="preserve">in relation to Mr Karahan’s evidence that he would not have purchased 40A Paringa Boulevard in the absence of the restriction upon multi-unit development on the land, while this is evidence of the subjective value that Mr Karahan places upon the covenant, </w:t>
      </w:r>
      <w:r w:rsidRPr="00AC4E71">
        <w:rPr>
          <w:b/>
        </w:rPr>
        <w:t>the task of the Court is to determine, objectively and as a matter of fact, whether the removal of the restriction would cause substantial injury to Mr Karahan and other beneficiaries</w:t>
      </w:r>
      <w:r>
        <w:t>;</w:t>
      </w:r>
    </w:p>
    <w:p w:rsidR="002E3E26" w:rsidRDefault="00F7220A" w:rsidP="00F7220A">
      <w:pPr>
        <w:pStyle w:val="Quotation"/>
        <w:ind w:left="2530" w:hanging="545"/>
      </w:pPr>
      <w:r>
        <w:t>(b)</w:t>
      </w:r>
      <w:r>
        <w:tab/>
        <w:t>the evidence about the reduction of the value of Mr Karahan’s property is, apart from being technically inadmissible, too vague and imprecise for me to make a positive determination that the proposed development (or any development of the land) would reduce the value of Mr Karahan’s property;</w:t>
      </w:r>
      <w:r w:rsidR="00AC4E71">
        <w:t xml:space="preserve"> …</w:t>
      </w:r>
    </w:p>
    <w:p w:rsidR="00AC4E71" w:rsidRDefault="00DC6602" w:rsidP="00F7220A">
      <w:pPr>
        <w:pStyle w:val="Quotation"/>
        <w:ind w:left="2530" w:hanging="545"/>
      </w:pPr>
      <w:r>
        <w:t>(d)</w:t>
      </w:r>
      <w:r>
        <w:tab/>
      </w:r>
      <w:proofErr w:type="gramStart"/>
      <w:r w:rsidRPr="00DC6602">
        <w:t>as</w:t>
      </w:r>
      <w:proofErr w:type="gramEnd"/>
      <w:r w:rsidRPr="00DC6602">
        <w:t xml:space="preserve"> for the concerns that Mr Karahan has regarding potential overlooking and overshadowing of the habitable rooms of his property, it seems to me that these are matters which will and should be addressed in the planning </w:t>
      </w:r>
      <w:r>
        <w:lastRenderedPageBreak/>
        <w:t xml:space="preserve">process. </w:t>
      </w:r>
      <w:r w:rsidRPr="00DC6602">
        <w:rPr>
          <w:b/>
        </w:rPr>
        <w:t>Further, it is likely that, given the nature and pattern of residential development in the neighbourhood, these concerns may well arise with the construction of a single dwelling on the land, especially if it were, like Mr Karahan’s home, a two storey dwelling with a substantial footprint</w:t>
      </w:r>
      <w:r w:rsidR="00313A4B">
        <w:t>; …</w:t>
      </w:r>
    </w:p>
    <w:p w:rsidR="00313A4B" w:rsidRDefault="00313A4B" w:rsidP="00313A4B">
      <w:r>
        <w:t>The Court also found that the “</w:t>
      </w:r>
      <w:r w:rsidRPr="00313A4B">
        <w:t>the photographs also bear out the contentions of counsel for Mr Hermez that issues such as overshadowing and overlooking would also arise if a substantial single dwelling was constructed on the site</w:t>
      </w:r>
      <w:r>
        <w:t>.”</w:t>
      </w:r>
      <w:r>
        <w:rPr>
          <w:rStyle w:val="FootnoteReference"/>
        </w:rPr>
        <w:footnoteReference w:id="15"/>
      </w:r>
    </w:p>
    <w:p w:rsidR="00313A4B" w:rsidRDefault="00313A4B" w:rsidP="00313A4B">
      <w:pPr>
        <w:pStyle w:val="Heading1"/>
      </w:pPr>
      <w:r>
        <w:t>Mr Zhang’s evidence</w:t>
      </w:r>
    </w:p>
    <w:p w:rsidR="00313A4B" w:rsidRDefault="00313A4B" w:rsidP="00313A4B">
      <w:pPr>
        <w:rPr>
          <w:lang w:eastAsia="en-AU"/>
        </w:rPr>
      </w:pPr>
      <w:r>
        <w:rPr>
          <w:lang w:eastAsia="en-AU"/>
        </w:rPr>
        <w:t>It is in this framework that Mr Zhang’s evidence sits. He acknowledged that he has no experience or qualifications in town planning or valuations or more significantly, had not taken advice about what might be built in the event that the land is developed for a single dwelling.</w:t>
      </w:r>
    </w:p>
    <w:p w:rsidR="00313A4B" w:rsidRDefault="00313A4B" w:rsidP="00313A4B">
      <w:pPr>
        <w:rPr>
          <w:lang w:eastAsia="en-AU"/>
        </w:rPr>
      </w:pPr>
      <w:r>
        <w:rPr>
          <w:lang w:eastAsia="en-AU"/>
        </w:rPr>
        <w:t>He therefore did no</w:t>
      </w:r>
      <w:r w:rsidR="002E1BA0">
        <w:rPr>
          <w:lang w:eastAsia="en-AU"/>
        </w:rPr>
        <w:t>t know, as Mr Gattini conceded:</w:t>
      </w:r>
    </w:p>
    <w:p w:rsidR="002E1BA0" w:rsidRDefault="002E1BA0" w:rsidP="002E1BA0">
      <w:pPr>
        <w:pStyle w:val="Quotation"/>
        <w:rPr>
          <w:lang w:eastAsia="en-AU"/>
        </w:rPr>
      </w:pPr>
      <w:r>
        <w:rPr>
          <w:lang w:eastAsia="en-AU"/>
        </w:rPr>
        <w:t xml:space="preserve">MR TOWNSEND: </w:t>
      </w:r>
      <w:r>
        <w:rPr>
          <w:lang w:eastAsia="en-AU"/>
        </w:rPr>
        <w:t>...</w:t>
      </w:r>
      <w:r>
        <w:rPr>
          <w:lang w:eastAsia="en-AU"/>
        </w:rPr>
        <w:t>. Mr Gat</w:t>
      </w:r>
      <w:r>
        <w:rPr>
          <w:lang w:eastAsia="en-AU"/>
        </w:rPr>
        <w:t>t</w:t>
      </w:r>
      <w:r>
        <w:rPr>
          <w:lang w:eastAsia="en-AU"/>
        </w:rPr>
        <w:t>ini, you made a number</w:t>
      </w:r>
    </w:p>
    <w:p w:rsidR="002E1BA0" w:rsidRDefault="002E1BA0" w:rsidP="002E1BA0">
      <w:pPr>
        <w:pStyle w:val="Quotation"/>
        <w:rPr>
          <w:lang w:eastAsia="en-AU"/>
        </w:rPr>
      </w:pPr>
      <w:r>
        <w:rPr>
          <w:lang w:eastAsia="en-AU"/>
        </w:rPr>
        <w:t>8 of criticisms of a development in the event that the</w:t>
      </w:r>
    </w:p>
    <w:p w:rsidR="002E1BA0" w:rsidRDefault="002E1BA0" w:rsidP="002E1BA0">
      <w:pPr>
        <w:pStyle w:val="Quotation"/>
        <w:rPr>
          <w:lang w:eastAsia="en-AU"/>
        </w:rPr>
      </w:pPr>
      <w:r>
        <w:rPr>
          <w:lang w:eastAsia="en-AU"/>
        </w:rPr>
        <w:t xml:space="preserve">9 amended </w:t>
      </w:r>
      <w:proofErr w:type="gramStart"/>
      <w:r>
        <w:rPr>
          <w:lang w:eastAsia="en-AU"/>
        </w:rPr>
        <w:t>application</w:t>
      </w:r>
      <w:proofErr w:type="gramEnd"/>
      <w:r>
        <w:rPr>
          <w:lang w:eastAsia="en-AU"/>
        </w:rPr>
        <w:t xml:space="preserve"> is successful. I put it to you that</w:t>
      </w:r>
    </w:p>
    <w:p w:rsidR="002E1BA0" w:rsidRDefault="002E1BA0" w:rsidP="002E1BA0">
      <w:pPr>
        <w:pStyle w:val="Quotation"/>
        <w:rPr>
          <w:lang w:eastAsia="en-AU"/>
        </w:rPr>
      </w:pPr>
      <w:r>
        <w:rPr>
          <w:lang w:eastAsia="en-AU"/>
        </w:rPr>
        <w:t>10 in the event that this is unsuccessful, and a single</w:t>
      </w:r>
    </w:p>
    <w:p w:rsidR="002E1BA0" w:rsidRDefault="002E1BA0" w:rsidP="002E1BA0">
      <w:pPr>
        <w:pStyle w:val="Quotation"/>
        <w:rPr>
          <w:lang w:eastAsia="en-AU"/>
        </w:rPr>
      </w:pPr>
      <w:r>
        <w:rPr>
          <w:lang w:eastAsia="en-AU"/>
        </w:rPr>
        <w:t>11 dwelling is built on the land, the controls in relation to</w:t>
      </w:r>
    </w:p>
    <w:p w:rsidR="002E1BA0" w:rsidRDefault="002E1BA0" w:rsidP="002E1BA0">
      <w:pPr>
        <w:pStyle w:val="Quotation"/>
        <w:rPr>
          <w:lang w:eastAsia="en-AU"/>
        </w:rPr>
      </w:pPr>
      <w:r>
        <w:rPr>
          <w:lang w:eastAsia="en-AU"/>
        </w:rPr>
        <w:t xml:space="preserve">12 height and visual </w:t>
      </w:r>
      <w:proofErr w:type="gramStart"/>
      <w:r>
        <w:rPr>
          <w:lang w:eastAsia="en-AU"/>
        </w:rPr>
        <w:t>bulk,</w:t>
      </w:r>
      <w:proofErr w:type="gramEnd"/>
      <w:r>
        <w:rPr>
          <w:lang w:eastAsia="en-AU"/>
        </w:rPr>
        <w:t xml:space="preserve"> are for all intents and purposes,</w:t>
      </w:r>
    </w:p>
    <w:p w:rsidR="002E1BA0" w:rsidRDefault="002E1BA0" w:rsidP="002E1BA0">
      <w:pPr>
        <w:pStyle w:val="Quotation"/>
        <w:rPr>
          <w:lang w:eastAsia="en-AU"/>
        </w:rPr>
      </w:pPr>
      <w:r>
        <w:rPr>
          <w:lang w:eastAsia="en-AU"/>
        </w:rPr>
        <w:t>13 the same</w:t>
      </w:r>
      <w:proofErr w:type="gramStart"/>
      <w:r>
        <w:rPr>
          <w:lang w:eastAsia="en-AU"/>
        </w:rPr>
        <w:t>?---</w:t>
      </w:r>
      <w:proofErr w:type="gramEnd"/>
      <w:r>
        <w:rPr>
          <w:lang w:eastAsia="en-AU"/>
        </w:rPr>
        <w:t>There's no planning permit required for a</w:t>
      </w:r>
    </w:p>
    <w:p w:rsidR="002E1BA0" w:rsidRDefault="002E1BA0" w:rsidP="002E1BA0">
      <w:pPr>
        <w:pStyle w:val="Quotation"/>
        <w:rPr>
          <w:lang w:eastAsia="en-AU"/>
        </w:rPr>
      </w:pPr>
      <w:r>
        <w:rPr>
          <w:lang w:eastAsia="en-AU"/>
        </w:rPr>
        <w:t>14 single dwelling.</w:t>
      </w:r>
    </w:p>
    <w:p w:rsidR="002E1BA0" w:rsidRDefault="002E1BA0" w:rsidP="002E1BA0">
      <w:pPr>
        <w:pStyle w:val="Quotation"/>
        <w:rPr>
          <w:lang w:eastAsia="en-AU"/>
        </w:rPr>
      </w:pPr>
      <w:r>
        <w:rPr>
          <w:lang w:eastAsia="en-AU"/>
        </w:rPr>
        <w:t xml:space="preserve">15 </w:t>
      </w:r>
      <w:r w:rsidRPr="002E1BA0">
        <w:rPr>
          <w:b/>
          <w:lang w:eastAsia="en-AU"/>
        </w:rPr>
        <w:t>Yes</w:t>
      </w:r>
      <w:proofErr w:type="gramStart"/>
      <w:r w:rsidRPr="002E1BA0">
        <w:rPr>
          <w:b/>
          <w:lang w:eastAsia="en-AU"/>
        </w:rPr>
        <w:t>?---</w:t>
      </w:r>
      <w:proofErr w:type="gramEnd"/>
      <w:r w:rsidRPr="002E1BA0">
        <w:rPr>
          <w:b/>
          <w:lang w:eastAsia="en-AU"/>
        </w:rPr>
        <w:t>And the setbacks would be equivalent similar.</w:t>
      </w:r>
    </w:p>
    <w:p w:rsidR="002E1BA0" w:rsidRDefault="002E1BA0" w:rsidP="002E1BA0">
      <w:pPr>
        <w:pStyle w:val="Quotation"/>
        <w:rPr>
          <w:lang w:eastAsia="en-AU"/>
        </w:rPr>
      </w:pPr>
      <w:r>
        <w:rPr>
          <w:lang w:eastAsia="en-AU"/>
        </w:rPr>
        <w:t>16 I will just write that down</w:t>
      </w:r>
      <w:proofErr w:type="gramStart"/>
      <w:r>
        <w:rPr>
          <w:lang w:eastAsia="en-AU"/>
        </w:rPr>
        <w:t>?---</w:t>
      </w:r>
      <w:proofErr w:type="gramEnd"/>
      <w:r w:rsidRPr="002E1BA0">
        <w:rPr>
          <w:b/>
          <w:lang w:eastAsia="en-AU"/>
        </w:rPr>
        <w:t>So I am agreeing with you.</w:t>
      </w:r>
    </w:p>
    <w:p w:rsidR="002E1BA0" w:rsidRDefault="002E1BA0" w:rsidP="002E1BA0">
      <w:pPr>
        <w:pStyle w:val="Quotation"/>
        <w:rPr>
          <w:lang w:eastAsia="en-AU"/>
        </w:rPr>
      </w:pPr>
      <w:r>
        <w:rPr>
          <w:lang w:eastAsia="en-AU"/>
        </w:rPr>
        <w:t>17 Yes, I know.</w:t>
      </w:r>
    </w:p>
    <w:p w:rsidR="00C54741" w:rsidRDefault="00C54741" w:rsidP="00C54741">
      <w:r>
        <w:t>The Plaintiff accepts that the Court is entitled to take into account the subjective views of the Defendants when assessing substantial injury</w:t>
      </w:r>
      <w:r w:rsidR="002E1BA0">
        <w:t>. H</w:t>
      </w:r>
      <w:r>
        <w:t xml:space="preserve">owever, </w:t>
      </w:r>
      <w:r w:rsidR="002E1BA0">
        <w:t xml:space="preserve">this is </w:t>
      </w:r>
      <w:r>
        <w:t>subject to the qualification o</w:t>
      </w:r>
      <w:r w:rsidR="00281302">
        <w:t>f reasonableness</w:t>
      </w:r>
      <w:r w:rsidR="002E1BA0">
        <w:t xml:space="preserve">. As Cavanagh J held in </w:t>
      </w:r>
      <w:r w:rsidR="002E1BA0" w:rsidRPr="002E1BA0">
        <w:rPr>
          <w:i/>
        </w:rPr>
        <w:t>Prowse</w:t>
      </w:r>
      <w:r w:rsidR="00281302">
        <w:t>:</w:t>
      </w:r>
    </w:p>
    <w:p w:rsidR="00C54741" w:rsidRDefault="00C54741" w:rsidP="00C54741">
      <w:pPr>
        <w:pStyle w:val="Quotation"/>
        <w:ind w:left="1985" w:hanging="545"/>
      </w:pPr>
      <w:r>
        <w:t>106</w:t>
      </w:r>
      <w:r>
        <w:tab/>
        <w:t>Finally, in relation to substantial injury, I would add that the court applies a subjective test and is prepared to take into account intangibles.</w:t>
      </w:r>
      <w:r>
        <w:rPr>
          <w:rStyle w:val="FootnoteReference"/>
        </w:rPr>
        <w:footnoteReference w:id="16"/>
      </w:r>
      <w:r>
        <w:t xml:space="preserve"> Thus in Frasers Lorne Pty Ltd v Burke</w:t>
      </w:r>
      <w:r w:rsidRPr="003D0662">
        <w:rPr>
          <w:rStyle w:val="FootnoteReference"/>
        </w:rPr>
        <w:footnoteReference w:id="17"/>
      </w:r>
      <w:r>
        <w:t xml:space="preserve"> Brereton J referred with approval to an earlier </w:t>
      </w:r>
      <w:r>
        <w:lastRenderedPageBreak/>
        <w:t>decision</w:t>
      </w:r>
      <w:r>
        <w:rPr>
          <w:rStyle w:val="FootnoteReference"/>
        </w:rPr>
        <w:footnoteReference w:id="18"/>
      </w:r>
      <w:r>
        <w:t xml:space="preserve"> in which it was said that the injury might be of an intangible kind, for example impairment of views, intrusion upon privacy, unsightliness, or alteration to the character or ambience of the neighbourhood; and that the subjective tastes, preferences or beliefs of particular individuals may, </w:t>
      </w:r>
      <w:r w:rsidRPr="002E1BA0">
        <w:rPr>
          <w:b/>
        </w:rPr>
        <w:t>within the limits of reasonableness</w:t>
      </w:r>
      <w:r>
        <w:t>, give rise to injury in a relevant sense to those individuals.</w:t>
      </w:r>
    </w:p>
    <w:p w:rsidR="002E1BA0" w:rsidRDefault="002E1BA0" w:rsidP="002E1BA0">
      <w:r>
        <w:t>It is submitted to be unreasonable to compare the Proposal considered by the Court with what is present today, when the development of the land would invariably produce a development with comparable impacts. A significant difference would be though that the Defendants would likely receive no notice of such a development as the evidence was that the Proposal would not attract third party appeal rights.</w:t>
      </w:r>
    </w:p>
    <w:p w:rsidR="00D0127C" w:rsidRDefault="001B7E6A" w:rsidP="002E1BA0">
      <w:r>
        <w:t xml:space="preserve">We invite the Court, on its site inspection, to look carefully at development around the relevant estate and </w:t>
      </w:r>
      <w:r w:rsidR="00D0127C">
        <w:t>compare the Proposal with what it sees as comprising recent developments of single storey developments. From the aerial photograph, we suggest that the Court pay particular attention to the following properties:</w:t>
      </w:r>
    </w:p>
    <w:p w:rsidR="00D0127C" w:rsidRDefault="00D0127C" w:rsidP="00D0127C">
      <w:pPr>
        <w:numPr>
          <w:ilvl w:val="1"/>
          <w:numId w:val="3"/>
        </w:numPr>
      </w:pPr>
      <w:r>
        <w:t>10 Loeman Street;</w:t>
      </w:r>
    </w:p>
    <w:p w:rsidR="00D0127C" w:rsidRDefault="00D0127C" w:rsidP="00D0127C">
      <w:pPr>
        <w:numPr>
          <w:ilvl w:val="1"/>
          <w:numId w:val="3"/>
        </w:numPr>
      </w:pPr>
      <w:r>
        <w:t>14</w:t>
      </w:r>
      <w:r>
        <w:t xml:space="preserve"> Loeman Street;</w:t>
      </w:r>
    </w:p>
    <w:p w:rsidR="00D0127C" w:rsidRDefault="00D0127C" w:rsidP="00D0127C">
      <w:pPr>
        <w:numPr>
          <w:ilvl w:val="1"/>
          <w:numId w:val="3"/>
        </w:numPr>
      </w:pPr>
      <w:r>
        <w:t>18 Loeman Street;</w:t>
      </w:r>
    </w:p>
    <w:p w:rsidR="00D0127C" w:rsidRDefault="00D0127C" w:rsidP="00D0127C">
      <w:pPr>
        <w:numPr>
          <w:ilvl w:val="1"/>
          <w:numId w:val="3"/>
        </w:numPr>
      </w:pPr>
      <w:r>
        <w:t>20 Loeman Street;</w:t>
      </w:r>
    </w:p>
    <w:p w:rsidR="00D0127C" w:rsidRDefault="00D0127C" w:rsidP="00D0127C">
      <w:pPr>
        <w:numPr>
          <w:ilvl w:val="1"/>
          <w:numId w:val="3"/>
        </w:numPr>
      </w:pPr>
      <w:r>
        <w:t>20A Loeman Street;</w:t>
      </w:r>
    </w:p>
    <w:p w:rsidR="00D0127C" w:rsidRDefault="00D0127C" w:rsidP="00D0127C">
      <w:pPr>
        <w:numPr>
          <w:ilvl w:val="1"/>
          <w:numId w:val="3"/>
        </w:numPr>
      </w:pPr>
      <w:r>
        <w:t>26 Loeman Street;</w:t>
      </w:r>
    </w:p>
    <w:p w:rsidR="00D0127C" w:rsidRDefault="00D0127C" w:rsidP="00D0127C">
      <w:pPr>
        <w:numPr>
          <w:ilvl w:val="1"/>
          <w:numId w:val="3"/>
        </w:numPr>
      </w:pPr>
      <w:r>
        <w:t>31 Bournian Street;</w:t>
      </w:r>
    </w:p>
    <w:p w:rsidR="00D0127C" w:rsidRDefault="00D0127C" w:rsidP="00D0127C">
      <w:pPr>
        <w:numPr>
          <w:ilvl w:val="1"/>
          <w:numId w:val="3"/>
        </w:numPr>
      </w:pPr>
      <w:r>
        <w:t>1 Head Street;</w:t>
      </w:r>
    </w:p>
    <w:p w:rsidR="00D0127C" w:rsidRDefault="00D0127C" w:rsidP="00D0127C">
      <w:pPr>
        <w:numPr>
          <w:ilvl w:val="1"/>
          <w:numId w:val="3"/>
        </w:numPr>
      </w:pPr>
      <w:r>
        <w:t>7 Prefect Street;</w:t>
      </w:r>
    </w:p>
    <w:p w:rsidR="00D0127C" w:rsidRDefault="00D0127C" w:rsidP="00D0127C">
      <w:pPr>
        <w:numPr>
          <w:ilvl w:val="1"/>
          <w:numId w:val="3"/>
        </w:numPr>
      </w:pPr>
      <w:r>
        <w:t>6 Prefect Street;</w:t>
      </w:r>
    </w:p>
    <w:p w:rsidR="00D0127C" w:rsidRDefault="00D0127C" w:rsidP="00D0127C">
      <w:pPr>
        <w:numPr>
          <w:ilvl w:val="1"/>
          <w:numId w:val="3"/>
        </w:numPr>
      </w:pPr>
      <w:r>
        <w:t>8 Prefect Street;</w:t>
      </w:r>
    </w:p>
    <w:p w:rsidR="00D0127C" w:rsidRDefault="00D0127C" w:rsidP="00D0127C">
      <w:pPr>
        <w:numPr>
          <w:ilvl w:val="1"/>
          <w:numId w:val="3"/>
        </w:numPr>
      </w:pPr>
      <w:r>
        <w:t>63 Glenview Road;</w:t>
      </w:r>
    </w:p>
    <w:p w:rsidR="00D0127C" w:rsidRDefault="00D0127C" w:rsidP="00D0127C">
      <w:pPr>
        <w:numPr>
          <w:ilvl w:val="1"/>
          <w:numId w:val="3"/>
        </w:numPr>
      </w:pPr>
      <w:r>
        <w:t>65 Glenview Road; and</w:t>
      </w:r>
    </w:p>
    <w:p w:rsidR="00D0127C" w:rsidRDefault="00D0127C" w:rsidP="00D0127C">
      <w:pPr>
        <w:numPr>
          <w:ilvl w:val="1"/>
          <w:numId w:val="3"/>
        </w:numPr>
      </w:pPr>
      <w:r>
        <w:t>Cnr Glenview/Head Streets.</w:t>
      </w:r>
    </w:p>
    <w:p w:rsidR="00D0127C" w:rsidRDefault="00D0127C" w:rsidP="001B7E6A">
      <w:pPr>
        <w:rPr>
          <w:lang w:eastAsia="en-AU"/>
        </w:rPr>
      </w:pPr>
      <w:r>
        <w:rPr>
          <w:lang w:eastAsia="en-AU"/>
        </w:rPr>
        <w:lastRenderedPageBreak/>
        <w:t xml:space="preserve">If these raise similar built form issues to those said to arise by the subject proposal, we say that the Plaintiff’s case is established. The “likelihood” absent in </w:t>
      </w:r>
      <w:r w:rsidRPr="00D0127C">
        <w:rPr>
          <w:i/>
          <w:lang w:eastAsia="en-AU"/>
        </w:rPr>
        <w:t>Prowse</w:t>
      </w:r>
      <w:r>
        <w:rPr>
          <w:lang w:eastAsia="en-AU"/>
        </w:rPr>
        <w:t xml:space="preserve">, but present in </w:t>
      </w:r>
      <w:r w:rsidRPr="00D0127C">
        <w:rPr>
          <w:i/>
          <w:lang w:eastAsia="en-AU"/>
        </w:rPr>
        <w:t>Hermez</w:t>
      </w:r>
      <w:r>
        <w:rPr>
          <w:lang w:eastAsia="en-AU"/>
        </w:rPr>
        <w:t xml:space="preserve"> will allow a modification strictly on the facts of this case.</w:t>
      </w:r>
    </w:p>
    <w:p w:rsidR="001B7E6A" w:rsidRPr="001B7E6A" w:rsidRDefault="001B7E6A" w:rsidP="001B7E6A">
      <w:pPr>
        <w:rPr>
          <w:lang w:eastAsia="en-AU"/>
        </w:rPr>
      </w:pPr>
      <w:r>
        <w:rPr>
          <w:lang w:eastAsia="en-AU"/>
        </w:rPr>
        <w:t xml:space="preserve">Insofar as the issue of Precedent is concerned, it is submitted that the threat raised by the possibility of similar development in Term Street, </w:t>
      </w:r>
      <w:r w:rsidR="00D0127C">
        <w:rPr>
          <w:lang w:eastAsia="en-AU"/>
        </w:rPr>
        <w:t>that is belied by the terms of Settlement before the Court that suggest Mr Nasser has surrendered his rights to vary the subject covenants.</w:t>
      </w:r>
    </w:p>
    <w:p w:rsidR="00785B7E" w:rsidRDefault="00785B7E" w:rsidP="0070472A">
      <w:pPr>
        <w:numPr>
          <w:ilvl w:val="0"/>
          <w:numId w:val="0"/>
        </w:numPr>
        <w:rPr>
          <w:lang w:eastAsia="en-AU"/>
        </w:rPr>
      </w:pPr>
      <w:r w:rsidRPr="00785B7E">
        <w:rPr>
          <w:b/>
          <w:lang w:eastAsia="en-AU"/>
        </w:rPr>
        <w:t>Matthew Townsend</w:t>
      </w:r>
      <w:r w:rsidRPr="00785B7E">
        <w:rPr>
          <w:lang w:eastAsia="en-AU"/>
        </w:rPr>
        <w:br/>
        <w:t>Owen Dixon Chambers</w:t>
      </w:r>
    </w:p>
    <w:p w:rsidR="00B5397D" w:rsidRDefault="00083A5C" w:rsidP="00846490">
      <w:pPr>
        <w:numPr>
          <w:ilvl w:val="0"/>
          <w:numId w:val="0"/>
        </w:numPr>
        <w:jc w:val="right"/>
        <w:rPr>
          <w:b/>
          <w:lang w:eastAsia="en-AU"/>
        </w:rPr>
      </w:pPr>
      <w:r>
        <w:rPr>
          <w:lang w:eastAsia="en-AU"/>
        </w:rPr>
        <w:t>Instructed by</w:t>
      </w:r>
      <w:r>
        <w:rPr>
          <w:lang w:eastAsia="en-AU"/>
        </w:rPr>
        <w:br/>
      </w:r>
      <w:r>
        <w:rPr>
          <w:b/>
          <w:lang w:eastAsia="en-AU"/>
        </w:rPr>
        <w:t>Michael Flemming and Associates</w:t>
      </w:r>
    </w:p>
    <w:p w:rsidR="00B5397D" w:rsidRDefault="00B5397D">
      <w:pPr>
        <w:numPr>
          <w:ilvl w:val="0"/>
          <w:numId w:val="0"/>
        </w:numPr>
        <w:spacing w:before="0"/>
        <w:rPr>
          <w:b/>
          <w:lang w:eastAsia="en-AU"/>
        </w:rPr>
      </w:pPr>
      <w:r>
        <w:rPr>
          <w:b/>
          <w:lang w:eastAsia="en-AU"/>
        </w:rPr>
        <w:br w:type="page"/>
      </w:r>
    </w:p>
    <w:p w:rsidR="00B5397D" w:rsidRDefault="00B5397D" w:rsidP="00B5397D">
      <w:pPr>
        <w:numPr>
          <w:ilvl w:val="0"/>
          <w:numId w:val="0"/>
        </w:numPr>
        <w:spacing w:line="360" w:lineRule="auto"/>
        <w:jc w:val="center"/>
      </w:pPr>
      <w:r>
        <w:lastRenderedPageBreak/>
        <w:t>SCHEDULE OF PARTIES</w:t>
      </w:r>
    </w:p>
    <w:p w:rsidR="00B5397D" w:rsidRDefault="00B5397D" w:rsidP="00B5397D">
      <w:pPr>
        <w:numPr>
          <w:ilvl w:val="0"/>
          <w:numId w:val="0"/>
        </w:numPr>
        <w:spacing w:line="360" w:lineRule="auto"/>
      </w:pPr>
      <w:r>
        <w:t>Rebecca Yokehoong Wong</w:t>
      </w:r>
      <w:r>
        <w:tab/>
      </w:r>
      <w:r>
        <w:tab/>
      </w:r>
      <w:r>
        <w:tab/>
      </w:r>
      <w:r>
        <w:tab/>
        <w:t>Plaintiff</w:t>
      </w:r>
    </w:p>
    <w:p w:rsidR="00B5397D" w:rsidRDefault="00B5397D" w:rsidP="00B5397D">
      <w:pPr>
        <w:numPr>
          <w:ilvl w:val="0"/>
          <w:numId w:val="0"/>
        </w:numPr>
        <w:spacing w:line="360" w:lineRule="auto"/>
      </w:pPr>
      <w:r>
        <w:t>Daniel Patrick McConville</w:t>
      </w:r>
      <w:r>
        <w:tab/>
      </w:r>
      <w:r>
        <w:tab/>
      </w:r>
      <w:r>
        <w:tab/>
      </w:r>
      <w:r>
        <w:tab/>
        <w:t>Firstnamed Defendant</w:t>
      </w:r>
    </w:p>
    <w:p w:rsidR="00B5397D" w:rsidRDefault="00B5397D" w:rsidP="00B5397D">
      <w:pPr>
        <w:numPr>
          <w:ilvl w:val="0"/>
          <w:numId w:val="0"/>
        </w:numPr>
        <w:spacing w:line="360" w:lineRule="auto"/>
      </w:pPr>
      <w:r>
        <w:t>Diana McConville</w:t>
      </w:r>
      <w:r>
        <w:tab/>
      </w:r>
      <w:r>
        <w:tab/>
      </w:r>
      <w:r>
        <w:tab/>
      </w:r>
      <w:r>
        <w:tab/>
      </w:r>
      <w:r>
        <w:tab/>
        <w:t>Secondnamed Defendant</w:t>
      </w:r>
    </w:p>
    <w:p w:rsidR="00B5397D" w:rsidRDefault="00B5397D" w:rsidP="00B5397D">
      <w:pPr>
        <w:numPr>
          <w:ilvl w:val="0"/>
          <w:numId w:val="0"/>
        </w:numPr>
        <w:spacing w:line="360" w:lineRule="auto"/>
      </w:pPr>
      <w:r>
        <w:t>Xin Zhang</w:t>
      </w:r>
      <w:r>
        <w:tab/>
      </w:r>
      <w:r>
        <w:tab/>
      </w:r>
      <w:r>
        <w:tab/>
      </w:r>
      <w:r>
        <w:tab/>
      </w:r>
      <w:r>
        <w:tab/>
      </w:r>
      <w:r>
        <w:tab/>
        <w:t>Thirdnamed Defendant</w:t>
      </w:r>
    </w:p>
    <w:p w:rsidR="00B5397D" w:rsidRDefault="00B5397D" w:rsidP="00B5397D">
      <w:pPr>
        <w:numPr>
          <w:ilvl w:val="0"/>
          <w:numId w:val="0"/>
        </w:numPr>
        <w:spacing w:line="360" w:lineRule="auto"/>
      </w:pPr>
      <w:r>
        <w:t>Darren Peter Smallacome</w:t>
      </w:r>
      <w:r>
        <w:tab/>
      </w:r>
      <w:r>
        <w:tab/>
      </w:r>
      <w:r>
        <w:tab/>
      </w:r>
      <w:r>
        <w:tab/>
        <w:t>Fourthnamed Defendant</w:t>
      </w:r>
    </w:p>
    <w:p w:rsidR="00B5397D" w:rsidRDefault="00B5397D" w:rsidP="00B5397D">
      <w:pPr>
        <w:numPr>
          <w:ilvl w:val="0"/>
          <w:numId w:val="0"/>
        </w:numPr>
        <w:spacing w:line="360" w:lineRule="auto"/>
      </w:pPr>
      <w:r>
        <w:t>Barbara Joan Haverfield</w:t>
      </w:r>
      <w:r>
        <w:tab/>
      </w:r>
      <w:r>
        <w:tab/>
      </w:r>
      <w:r>
        <w:tab/>
      </w:r>
      <w:r>
        <w:tab/>
        <w:t>Fifthnamed Defendant</w:t>
      </w:r>
    </w:p>
    <w:p w:rsidR="00B5397D" w:rsidRDefault="00B5397D" w:rsidP="00B5397D">
      <w:pPr>
        <w:numPr>
          <w:ilvl w:val="0"/>
          <w:numId w:val="0"/>
        </w:numPr>
        <w:spacing w:line="360" w:lineRule="auto"/>
      </w:pPr>
      <w:r>
        <w:t>Avraam Markopoulos</w:t>
      </w:r>
      <w:r>
        <w:tab/>
      </w:r>
      <w:r>
        <w:tab/>
      </w:r>
      <w:r>
        <w:tab/>
      </w:r>
      <w:r>
        <w:tab/>
      </w:r>
      <w:r>
        <w:tab/>
        <w:t>Sixthnamed Defendant</w:t>
      </w:r>
    </w:p>
    <w:sectPr w:rsidR="00B5397D" w:rsidSect="00E85F23">
      <w:headerReference w:type="even" r:id="rId12"/>
      <w:headerReference w:type="default" r:id="rId13"/>
      <w:footerReference w:type="even" r:id="rId14"/>
      <w:footerReference w:type="default" r:id="rId15"/>
      <w:headerReference w:type="first" r:id="rId16"/>
      <w:footerReference w:type="first" r:id="rId17"/>
      <w:pgSz w:w="11907" w:h="16840" w:code="9"/>
      <w:pgMar w:top="1440" w:right="1080" w:bottom="1440" w:left="1080" w:header="964" w:footer="127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3A1D" w:rsidRDefault="001A3A1D" w:rsidP="004E1AB1">
      <w:r>
        <w:separator/>
      </w:r>
    </w:p>
  </w:endnote>
  <w:endnote w:type="continuationSeparator" w:id="0">
    <w:p w:rsidR="001A3A1D" w:rsidRDefault="001A3A1D" w:rsidP="004E1A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wis721 Lt BT">
    <w:altName w:val="Trebuchet MS"/>
    <w:charset w:val="00"/>
    <w:family w:val="swiss"/>
    <w:pitch w:val="variable"/>
    <w:sig w:usb0="00000087" w:usb1="00000000" w:usb2="00000000" w:usb3="00000000" w:csb0="0000001B"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Swis721 Md BT">
    <w:altName w:val="Arial"/>
    <w:charset w:val="00"/>
    <w:family w:val="swiss"/>
    <w:pitch w:val="variable"/>
    <w:sig w:usb0="00000007" w:usb1="00000000" w:usb2="00000000" w:usb3="00000000" w:csb0="00000011" w:csb1="00000000"/>
  </w:font>
  <w:font w:name="Swis721 BT">
    <w:altName w:val="Arial"/>
    <w:charset w:val="00"/>
    <w:family w:val="swiss"/>
    <w:pitch w:val="variable"/>
    <w:sig w:usb0="00000087" w:usb1="00000000" w:usb2="00000000" w:usb3="00000000" w:csb0="0000001B"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0AF8" w:rsidRDefault="00950AF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0AF8" w:rsidRDefault="00950AF8" w:rsidP="007256A4">
    <w:pPr>
      <w:numPr>
        <w:ilvl w:val="0"/>
        <w:numId w:val="0"/>
      </w:numPr>
      <w:jc w:val="center"/>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sidR="00D0127C">
      <w:rPr>
        <w:rStyle w:val="PageNumber"/>
        <w:noProof/>
      </w:rPr>
      <w:t>11</w:t>
    </w:r>
    <w:r>
      <w:rPr>
        <w:rStyle w:val="PageNumber"/>
      </w:rPr>
      <w:fldChar w:fldCharType="end"/>
    </w:r>
    <w:r>
      <w:rPr>
        <w:rStyle w:val="PageNumber"/>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0AF8" w:rsidRDefault="00950AF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3A1D" w:rsidRDefault="001A3A1D" w:rsidP="004E1AB1">
      <w:pPr>
        <w:numPr>
          <w:ilvl w:val="0"/>
          <w:numId w:val="0"/>
        </w:numPr>
      </w:pPr>
      <w:r>
        <w:separator/>
      </w:r>
    </w:p>
  </w:footnote>
  <w:footnote w:type="continuationSeparator" w:id="0">
    <w:p w:rsidR="001A3A1D" w:rsidRDefault="001A3A1D" w:rsidP="004E1AB1">
      <w:pPr>
        <w:numPr>
          <w:ilvl w:val="0"/>
          <w:numId w:val="0"/>
        </w:numPr>
        <w:ind w:left="720"/>
      </w:pPr>
      <w:r>
        <w:continuationSeparator/>
      </w:r>
    </w:p>
  </w:footnote>
  <w:footnote w:id="1">
    <w:p w:rsidR="00950AF8" w:rsidRPr="00A0476F" w:rsidRDefault="00950AF8">
      <w:pPr>
        <w:pStyle w:val="FootnoteText"/>
        <w:rPr>
          <w:lang w:val="en-US"/>
        </w:rPr>
      </w:pPr>
      <w:r>
        <w:rPr>
          <w:rStyle w:val="FootnoteReference"/>
        </w:rPr>
        <w:footnoteRef/>
      </w:r>
      <w:r>
        <w:t xml:space="preserve"> </w:t>
      </w:r>
      <w:r w:rsidRPr="00F4303A">
        <w:t>[</w:t>
      </w:r>
      <w:r w:rsidRPr="00F4303A">
        <w:fldChar w:fldCharType="begin"/>
      </w:r>
      <w:r w:rsidRPr="00F4303A">
        <w:instrText xml:space="preserve"> TIME \@ "yyyy" </w:instrText>
      </w:r>
      <w:r w:rsidRPr="00F4303A">
        <w:fldChar w:fldCharType="separate"/>
      </w:r>
      <w:r w:rsidR="00D0127C">
        <w:rPr>
          <w:noProof/>
        </w:rPr>
        <w:t>2013</w:t>
      </w:r>
      <w:r w:rsidRPr="00F4303A">
        <w:fldChar w:fldCharType="end"/>
      </w:r>
      <w:r w:rsidRPr="00F4303A">
        <w:t xml:space="preserve">] VSC </w:t>
      </w:r>
      <w:bookmarkStart w:id="2" w:name="COVvsc"/>
      <w:bookmarkEnd w:id="2"/>
      <w:r>
        <w:t>487</w:t>
      </w:r>
    </w:p>
  </w:footnote>
  <w:footnote w:id="2">
    <w:p w:rsidR="00950AF8" w:rsidRDefault="00950AF8" w:rsidP="009942A3">
      <w:pPr>
        <w:pStyle w:val="FootnoteText"/>
      </w:pPr>
      <w:r>
        <w:rPr>
          <w:rStyle w:val="FootnoteReference"/>
        </w:rPr>
        <w:footnoteRef/>
      </w:r>
      <w:r>
        <w:t xml:space="preserve"> </w:t>
      </w:r>
      <w:proofErr w:type="gramStart"/>
      <w:r w:rsidRPr="00C04890">
        <w:rPr>
          <w:i/>
          <w:iCs/>
          <w:color w:val="000000"/>
          <w:szCs w:val="24"/>
        </w:rPr>
        <w:t>Re Cook</w:t>
      </w:r>
      <w:r w:rsidRPr="00C04890">
        <w:rPr>
          <w:color w:val="000000"/>
          <w:szCs w:val="24"/>
        </w:rPr>
        <w:t xml:space="preserve"> </w:t>
      </w:r>
      <w:r w:rsidRPr="00084D0F">
        <w:rPr>
          <w:color w:val="000000"/>
          <w:szCs w:val="24"/>
        </w:rPr>
        <w:t>[1964] VR 808</w:t>
      </w:r>
      <w:r w:rsidRPr="00C04890">
        <w:rPr>
          <w:color w:val="000000"/>
          <w:szCs w:val="24"/>
        </w:rPr>
        <w:t xml:space="preserve">, 810-11; </w:t>
      </w:r>
      <w:r w:rsidRPr="00C04890">
        <w:rPr>
          <w:i/>
          <w:iCs/>
          <w:color w:val="000000"/>
          <w:szCs w:val="24"/>
        </w:rPr>
        <w:t xml:space="preserve">Fraser </w:t>
      </w:r>
      <w:r w:rsidRPr="00084D0F">
        <w:rPr>
          <w:color w:val="000000"/>
          <w:szCs w:val="24"/>
        </w:rPr>
        <w:t>[2008] VSC 117</w:t>
      </w:r>
      <w:r>
        <w:rPr>
          <w:color w:val="000000"/>
          <w:szCs w:val="24"/>
        </w:rPr>
        <w:t>, [36].</w:t>
      </w:r>
      <w:proofErr w:type="gramEnd"/>
    </w:p>
  </w:footnote>
  <w:footnote w:id="3">
    <w:p w:rsidR="00950AF8" w:rsidRPr="00950AF8" w:rsidRDefault="00950AF8">
      <w:pPr>
        <w:pStyle w:val="FootnoteText"/>
        <w:rPr>
          <w:lang w:val="en-US"/>
        </w:rPr>
      </w:pPr>
      <w:r>
        <w:rPr>
          <w:rStyle w:val="FootnoteReference"/>
        </w:rPr>
        <w:footnoteRef/>
      </w:r>
      <w:r>
        <w:t xml:space="preserve"> </w:t>
      </w:r>
      <w:r>
        <w:rPr>
          <w:lang w:val="en-US"/>
        </w:rPr>
        <w:t>At [6]</w:t>
      </w:r>
    </w:p>
  </w:footnote>
  <w:footnote w:id="4">
    <w:p w:rsidR="00435B35" w:rsidRPr="00435B35" w:rsidRDefault="00435B35">
      <w:pPr>
        <w:pStyle w:val="FootnoteText"/>
        <w:rPr>
          <w:lang w:val="en-US"/>
        </w:rPr>
      </w:pPr>
      <w:r>
        <w:rPr>
          <w:rStyle w:val="FootnoteReference"/>
        </w:rPr>
        <w:footnoteRef/>
      </w:r>
      <w:r>
        <w:t xml:space="preserve"> </w:t>
      </w:r>
      <w:r>
        <w:rPr>
          <w:lang w:val="en-US"/>
        </w:rPr>
        <w:t>At [12]</w:t>
      </w:r>
    </w:p>
  </w:footnote>
  <w:footnote w:id="5">
    <w:p w:rsidR="00C15A4C" w:rsidRPr="00C15A4C" w:rsidRDefault="00C15A4C">
      <w:pPr>
        <w:pStyle w:val="FootnoteText"/>
        <w:rPr>
          <w:lang w:val="en-US"/>
        </w:rPr>
      </w:pPr>
      <w:r>
        <w:rPr>
          <w:rStyle w:val="FootnoteReference"/>
        </w:rPr>
        <w:footnoteRef/>
      </w:r>
      <w:r>
        <w:t xml:space="preserve"> </w:t>
      </w:r>
      <w:r>
        <w:rPr>
          <w:lang w:val="en-US"/>
        </w:rPr>
        <w:t>Emphasis added.</w:t>
      </w:r>
    </w:p>
  </w:footnote>
  <w:footnote w:id="6">
    <w:p w:rsidR="00C15A4C" w:rsidRPr="00C15A4C" w:rsidRDefault="00C15A4C">
      <w:pPr>
        <w:pStyle w:val="FootnoteText"/>
        <w:rPr>
          <w:lang w:val="en-US"/>
        </w:rPr>
      </w:pPr>
      <w:r>
        <w:rPr>
          <w:rStyle w:val="FootnoteReference"/>
        </w:rPr>
        <w:footnoteRef/>
      </w:r>
      <w:r>
        <w:t xml:space="preserve"> [2012] VSC 4</w:t>
      </w:r>
    </w:p>
  </w:footnote>
  <w:footnote w:id="7">
    <w:p w:rsidR="006709D7" w:rsidRPr="00250894" w:rsidRDefault="006709D7" w:rsidP="006709D7">
      <w:pPr>
        <w:pStyle w:val="FootnoteText"/>
        <w:rPr>
          <w:lang w:val="en-US"/>
        </w:rPr>
      </w:pPr>
      <w:r>
        <w:rPr>
          <w:rStyle w:val="FootnoteReference"/>
        </w:rPr>
        <w:footnoteRef/>
      </w:r>
      <w:r>
        <w:t xml:space="preserve"> </w:t>
      </w:r>
      <w:proofErr w:type="gramStart"/>
      <w:r w:rsidRPr="00250894">
        <w:rPr>
          <w:i/>
        </w:rPr>
        <w:t>Prowse v Johnstone &amp; Ors</w:t>
      </w:r>
      <w:r>
        <w:t xml:space="preserve"> [2012] VSC 4</w:t>
      </w:r>
      <w:r w:rsidR="000041D2">
        <w:t>.</w:t>
      </w:r>
      <w:proofErr w:type="gramEnd"/>
      <w:r w:rsidR="000041D2">
        <w:t xml:space="preserve"> Emphasis added.</w:t>
      </w:r>
    </w:p>
  </w:footnote>
  <w:footnote w:id="8">
    <w:p w:rsidR="00FF03E9" w:rsidRDefault="00FF03E9" w:rsidP="00FF03E9">
      <w:pPr>
        <w:pStyle w:val="FootnoteText"/>
      </w:pPr>
      <w:r>
        <w:rPr>
          <w:rStyle w:val="FootnoteReference"/>
        </w:rPr>
        <w:footnoteRef/>
      </w:r>
      <w:r>
        <w:t xml:space="preserve"> </w:t>
      </w:r>
      <w:proofErr w:type="gramStart"/>
      <w:r>
        <w:t>[2008] VSC 117 at [36].</w:t>
      </w:r>
      <w:proofErr w:type="gramEnd"/>
    </w:p>
  </w:footnote>
  <w:footnote w:id="9">
    <w:p w:rsidR="00FF03E9" w:rsidRDefault="00FF03E9" w:rsidP="00FF03E9">
      <w:pPr>
        <w:pStyle w:val="FootnoteText"/>
      </w:pPr>
      <w:r>
        <w:rPr>
          <w:rStyle w:val="FootnoteReference"/>
        </w:rPr>
        <w:footnoteRef/>
      </w:r>
      <w:r>
        <w:t xml:space="preserve"> </w:t>
      </w:r>
      <w:r>
        <w:tab/>
      </w:r>
      <w:proofErr w:type="gramStart"/>
      <w:r>
        <w:t>(1985) V ConvR 54-178 at 63,420.</w:t>
      </w:r>
      <w:proofErr w:type="gramEnd"/>
    </w:p>
  </w:footnote>
  <w:footnote w:id="10">
    <w:p w:rsidR="00FF03E9" w:rsidRDefault="00FF03E9" w:rsidP="00FF03E9">
      <w:pPr>
        <w:pStyle w:val="FootnoteText"/>
      </w:pPr>
      <w:r>
        <w:rPr>
          <w:rStyle w:val="FootnoteReference"/>
        </w:rPr>
        <w:footnoteRef/>
      </w:r>
      <w:r>
        <w:t xml:space="preserve"> </w:t>
      </w:r>
      <w:r>
        <w:tab/>
        <w:t xml:space="preserve">(1960) 78 </w:t>
      </w:r>
      <w:proofErr w:type="gramStart"/>
      <w:r>
        <w:t>WN(</w:t>
      </w:r>
      <w:proofErr w:type="gramEnd"/>
      <w:r>
        <w:t>NSW) 925 at 927 to 928.</w:t>
      </w:r>
    </w:p>
  </w:footnote>
  <w:footnote w:id="11">
    <w:p w:rsidR="00FF03E9" w:rsidRDefault="00FF03E9" w:rsidP="00FF03E9">
      <w:pPr>
        <w:pStyle w:val="FootnoteText"/>
      </w:pPr>
      <w:r>
        <w:rPr>
          <w:rStyle w:val="FootnoteReference"/>
        </w:rPr>
        <w:footnoteRef/>
      </w:r>
      <w:r>
        <w:t xml:space="preserve"> </w:t>
      </w:r>
      <w:r>
        <w:tab/>
      </w:r>
      <w:proofErr w:type="gramStart"/>
      <w:r>
        <w:t>At 929.</w:t>
      </w:r>
      <w:proofErr w:type="gramEnd"/>
    </w:p>
  </w:footnote>
  <w:footnote w:id="12">
    <w:p w:rsidR="00C54741" w:rsidRDefault="00C54741" w:rsidP="00C54741">
      <w:pPr>
        <w:pStyle w:val="FootnoteText"/>
      </w:pPr>
      <w:r>
        <w:rPr>
          <w:rStyle w:val="FootnoteReference"/>
        </w:rPr>
        <w:footnoteRef/>
      </w:r>
      <w:r>
        <w:t xml:space="preserve"> </w:t>
      </w:r>
      <w:r>
        <w:tab/>
      </w:r>
      <w:proofErr w:type="gramStart"/>
      <w:r>
        <w:t>[2011] HCA 27.</w:t>
      </w:r>
      <w:proofErr w:type="gramEnd"/>
    </w:p>
  </w:footnote>
  <w:footnote w:id="13">
    <w:p w:rsidR="00C54741" w:rsidRPr="00443104" w:rsidRDefault="00C54741" w:rsidP="00C54741">
      <w:pPr>
        <w:pStyle w:val="FootnoteText"/>
      </w:pPr>
      <w:r>
        <w:rPr>
          <w:rStyle w:val="FootnoteReference"/>
        </w:rPr>
        <w:footnoteRef/>
      </w:r>
      <w:r>
        <w:t xml:space="preserve"> </w:t>
      </w:r>
      <w:r>
        <w:tab/>
        <w:t xml:space="preserve">And see </w:t>
      </w:r>
      <w:r>
        <w:rPr>
          <w:i/>
        </w:rPr>
        <w:t>Re Callanan</w:t>
      </w:r>
      <w:r>
        <w:t xml:space="preserve"> [1970] 2 NSWR 127 at 133 per Helsham J (doubting whether a “theoretical exercise” was permissible); </w:t>
      </w:r>
      <w:r>
        <w:rPr>
          <w:i/>
        </w:rPr>
        <w:t>Re Shelford Church of England Girls Grammar</w:t>
      </w:r>
      <w:r>
        <w:t>, unreported, Supreme Court of Victoria, Lush J, 6 June 1967 at pp 12-13 (where Lush J assessed the chances as to what might happen under the existing unmodified covenant).</w:t>
      </w:r>
    </w:p>
  </w:footnote>
  <w:footnote w:id="14">
    <w:p w:rsidR="00281302" w:rsidRPr="00281302" w:rsidRDefault="00281302">
      <w:pPr>
        <w:pStyle w:val="FootnoteText"/>
        <w:rPr>
          <w:lang w:val="en-US"/>
        </w:rPr>
      </w:pPr>
      <w:r>
        <w:rPr>
          <w:rStyle w:val="FootnoteReference"/>
        </w:rPr>
        <w:footnoteRef/>
      </w:r>
      <w:r>
        <w:t xml:space="preserve"> </w:t>
      </w:r>
      <w:r>
        <w:rPr>
          <w:lang w:val="en-US"/>
        </w:rPr>
        <w:t>[2012] VSC 4</w:t>
      </w:r>
    </w:p>
  </w:footnote>
  <w:footnote w:id="15">
    <w:p w:rsidR="00313A4B" w:rsidRPr="00313A4B" w:rsidRDefault="00313A4B">
      <w:pPr>
        <w:pStyle w:val="FootnoteText"/>
        <w:rPr>
          <w:lang w:val="en-US"/>
        </w:rPr>
      </w:pPr>
      <w:r>
        <w:rPr>
          <w:rStyle w:val="FootnoteReference"/>
        </w:rPr>
        <w:footnoteRef/>
      </w:r>
      <w:r>
        <w:t xml:space="preserve"> [34(e)(iv)]</w:t>
      </w:r>
    </w:p>
  </w:footnote>
  <w:footnote w:id="16">
    <w:p w:rsidR="00C54741" w:rsidRDefault="00C54741" w:rsidP="00C54741">
      <w:pPr>
        <w:pStyle w:val="FootnoteText"/>
      </w:pPr>
      <w:r>
        <w:rPr>
          <w:rStyle w:val="FootnoteReference"/>
        </w:rPr>
        <w:footnoteRef/>
      </w:r>
      <w:r w:rsidR="00281302">
        <w:t xml:space="preserve"> </w:t>
      </w:r>
      <w:proofErr w:type="gramStart"/>
      <w:r>
        <w:t>Bradbrook and MacCallum, op.cit at [19.131]-[19.133] and cases there cited.</w:t>
      </w:r>
      <w:proofErr w:type="gramEnd"/>
    </w:p>
  </w:footnote>
  <w:footnote w:id="17">
    <w:p w:rsidR="00C54741" w:rsidRDefault="00C54741" w:rsidP="00C54741">
      <w:pPr>
        <w:pStyle w:val="FootnoteText"/>
      </w:pPr>
      <w:r>
        <w:rPr>
          <w:rStyle w:val="FootnoteReference"/>
        </w:rPr>
        <w:footnoteRef/>
      </w:r>
      <w:r>
        <w:t xml:space="preserve"> </w:t>
      </w:r>
      <w:proofErr w:type="gramStart"/>
      <w:r>
        <w:t>[2008] NSWSC 743 at [27].</w:t>
      </w:r>
      <w:proofErr w:type="gramEnd"/>
    </w:p>
  </w:footnote>
  <w:footnote w:id="18">
    <w:p w:rsidR="00C54741" w:rsidRPr="00D81B28" w:rsidRDefault="00C54741" w:rsidP="00C54741">
      <w:pPr>
        <w:pStyle w:val="FootnoteText"/>
      </w:pPr>
      <w:r>
        <w:rPr>
          <w:rStyle w:val="FootnoteReference"/>
        </w:rPr>
        <w:footnoteRef/>
      </w:r>
      <w:r>
        <w:t xml:space="preserve"> </w:t>
      </w:r>
      <w:proofErr w:type="gramStart"/>
      <w:r>
        <w:rPr>
          <w:i/>
        </w:rPr>
        <w:t>Webster v Bradac</w:t>
      </w:r>
      <w:r>
        <w:t xml:space="preserve"> (1993) 5 BPR 12,032 at 12,035.</w:t>
      </w:r>
      <w:proofErr w:type="gramEnd"/>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0AF8" w:rsidRDefault="00950AF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0AF8" w:rsidRDefault="00950AF8" w:rsidP="004E1AB1">
    <w:pPr>
      <w:pStyle w:val="Header"/>
      <w:numPr>
        <w:ilvl w:val="0"/>
        <w:numId w:val="0"/>
      </w:num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0AF8" w:rsidRDefault="00950AF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0B04DCDE"/>
    <w:lvl w:ilvl="0">
      <w:start w:val="1"/>
      <w:numFmt w:val="bullet"/>
      <w:pStyle w:val="ListBullet3"/>
      <w:lvlText w:val=""/>
      <w:lvlJc w:val="left"/>
      <w:pPr>
        <w:tabs>
          <w:tab w:val="num" w:pos="926"/>
        </w:tabs>
        <w:ind w:left="926" w:hanging="360"/>
      </w:pPr>
      <w:rPr>
        <w:rFonts w:ascii="Symbol" w:hAnsi="Symbol" w:hint="default"/>
      </w:rPr>
    </w:lvl>
  </w:abstractNum>
  <w:abstractNum w:abstractNumId="1">
    <w:nsid w:val="FFFFFFFB"/>
    <w:multiLevelType w:val="multilevel"/>
    <w:tmpl w:val="A4EEB89E"/>
    <w:lvl w:ilvl="0">
      <w:start w:val="1"/>
      <w:numFmt w:val="decimal"/>
      <w:lvlText w:val="%1"/>
      <w:lvlJc w:val="left"/>
      <w:pPr>
        <w:tabs>
          <w:tab w:val="num" w:pos="0"/>
        </w:tabs>
        <w:ind w:left="720" w:hanging="720"/>
      </w:pPr>
      <w:rPr>
        <w:rFonts w:cs="Times New Roman"/>
        <w:sz w:val="20"/>
      </w:rPr>
    </w:lvl>
    <w:lvl w:ilvl="1">
      <w:start w:val="1"/>
      <w:numFmt w:val="lowerLetter"/>
      <w:lvlText w:val="(%2)"/>
      <w:lvlJc w:val="left"/>
      <w:pPr>
        <w:tabs>
          <w:tab w:val="num" w:pos="0"/>
        </w:tabs>
        <w:ind w:left="1440" w:hanging="720"/>
      </w:pPr>
      <w:rPr>
        <w:rFonts w:cs="Times New Roman"/>
      </w:rPr>
    </w:lvl>
    <w:lvl w:ilvl="2">
      <w:start w:val="1"/>
      <w:numFmt w:val="lowerRoman"/>
      <w:lvlText w:val="(%3)"/>
      <w:lvlJc w:val="left"/>
      <w:pPr>
        <w:tabs>
          <w:tab w:val="num" w:pos="0"/>
        </w:tabs>
        <w:ind w:left="2160" w:hanging="720"/>
      </w:pPr>
      <w:rPr>
        <w:rFonts w:cs="Times New Roman"/>
      </w:rPr>
    </w:lvl>
    <w:lvl w:ilvl="3">
      <w:start w:val="1"/>
      <w:numFmt w:val="lowerLetter"/>
      <w:lvlText w:val="%4)"/>
      <w:lvlJc w:val="left"/>
      <w:pPr>
        <w:tabs>
          <w:tab w:val="num" w:pos="0"/>
        </w:tabs>
        <w:ind w:left="2880" w:hanging="720"/>
      </w:pPr>
      <w:rPr>
        <w:rFonts w:cs="Times New Roman"/>
      </w:rPr>
    </w:lvl>
    <w:lvl w:ilvl="4">
      <w:start w:val="1"/>
      <w:numFmt w:val="decimal"/>
      <w:lvlText w:val="(%5)"/>
      <w:lvlJc w:val="left"/>
      <w:pPr>
        <w:tabs>
          <w:tab w:val="num" w:pos="0"/>
        </w:tabs>
        <w:ind w:left="3600" w:hanging="720"/>
      </w:pPr>
      <w:rPr>
        <w:rFonts w:cs="Times New Roman"/>
      </w:rPr>
    </w:lvl>
    <w:lvl w:ilvl="5">
      <w:start w:val="1"/>
      <w:numFmt w:val="lowerLetter"/>
      <w:lvlText w:val="(%6)"/>
      <w:lvlJc w:val="left"/>
      <w:pPr>
        <w:tabs>
          <w:tab w:val="num" w:pos="0"/>
        </w:tabs>
        <w:ind w:left="4320" w:hanging="720"/>
      </w:pPr>
      <w:rPr>
        <w:rFonts w:cs="Times New Roman"/>
      </w:rPr>
    </w:lvl>
    <w:lvl w:ilvl="6">
      <w:start w:val="1"/>
      <w:numFmt w:val="lowerRoman"/>
      <w:lvlText w:val="(%7)"/>
      <w:lvlJc w:val="left"/>
      <w:pPr>
        <w:tabs>
          <w:tab w:val="num" w:pos="0"/>
        </w:tabs>
        <w:ind w:left="5040" w:hanging="720"/>
      </w:pPr>
      <w:rPr>
        <w:rFonts w:cs="Times New Roman"/>
      </w:rPr>
    </w:lvl>
    <w:lvl w:ilvl="7">
      <w:start w:val="1"/>
      <w:numFmt w:val="lowerLetter"/>
      <w:lvlText w:val="(%8)"/>
      <w:lvlJc w:val="left"/>
      <w:pPr>
        <w:tabs>
          <w:tab w:val="num" w:pos="0"/>
        </w:tabs>
        <w:ind w:left="5760" w:hanging="720"/>
      </w:pPr>
      <w:rPr>
        <w:rFonts w:cs="Times New Roman"/>
      </w:rPr>
    </w:lvl>
    <w:lvl w:ilvl="8">
      <w:start w:val="1"/>
      <w:numFmt w:val="lowerRoman"/>
      <w:lvlText w:val="(%9)"/>
      <w:lvlJc w:val="left"/>
      <w:pPr>
        <w:tabs>
          <w:tab w:val="num" w:pos="0"/>
        </w:tabs>
        <w:ind w:left="6480" w:hanging="720"/>
      </w:pPr>
      <w:rPr>
        <w:rFonts w:cs="Times New Roman"/>
      </w:rPr>
    </w:lvl>
  </w:abstractNum>
  <w:abstractNum w:abstractNumId="2">
    <w:nsid w:val="01AA1166"/>
    <w:multiLevelType w:val="multilevel"/>
    <w:tmpl w:val="6A98E7AE"/>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3">
    <w:nsid w:val="088C0488"/>
    <w:multiLevelType w:val="multilevel"/>
    <w:tmpl w:val="108622D2"/>
    <w:lvl w:ilvl="0">
      <w:numFmt w:val="bullet"/>
      <w:lvlText w:val=""/>
      <w:lvlJc w:val="left"/>
      <w:pPr>
        <w:ind w:left="786" w:hanging="360"/>
      </w:pPr>
      <w:rPr>
        <w:rFonts w:ascii="Symbol" w:hAnsi="Symbol"/>
        <w:sz w:val="20"/>
      </w:rPr>
    </w:lvl>
    <w:lvl w:ilvl="1">
      <w:numFmt w:val="bullet"/>
      <w:lvlText w:val="o"/>
      <w:lvlJc w:val="left"/>
      <w:pPr>
        <w:ind w:left="1506" w:hanging="360"/>
      </w:pPr>
      <w:rPr>
        <w:rFonts w:ascii="Courier New" w:hAnsi="Courier New"/>
        <w:sz w:val="20"/>
      </w:rPr>
    </w:lvl>
    <w:lvl w:ilvl="2">
      <w:numFmt w:val="bullet"/>
      <w:lvlText w:val=""/>
      <w:lvlJc w:val="left"/>
      <w:pPr>
        <w:ind w:left="2226" w:hanging="360"/>
      </w:pPr>
      <w:rPr>
        <w:rFonts w:ascii="Wingdings" w:hAnsi="Wingdings"/>
        <w:sz w:val="20"/>
      </w:rPr>
    </w:lvl>
    <w:lvl w:ilvl="3">
      <w:numFmt w:val="bullet"/>
      <w:lvlText w:val=""/>
      <w:lvlJc w:val="left"/>
      <w:pPr>
        <w:ind w:left="2946" w:hanging="360"/>
      </w:pPr>
      <w:rPr>
        <w:rFonts w:ascii="Wingdings" w:hAnsi="Wingdings"/>
        <w:sz w:val="20"/>
      </w:rPr>
    </w:lvl>
    <w:lvl w:ilvl="4">
      <w:numFmt w:val="bullet"/>
      <w:lvlText w:val=""/>
      <w:lvlJc w:val="left"/>
      <w:pPr>
        <w:ind w:left="3666" w:hanging="360"/>
      </w:pPr>
      <w:rPr>
        <w:rFonts w:ascii="Wingdings" w:hAnsi="Wingdings"/>
        <w:sz w:val="20"/>
      </w:rPr>
    </w:lvl>
    <w:lvl w:ilvl="5">
      <w:numFmt w:val="bullet"/>
      <w:lvlText w:val=""/>
      <w:lvlJc w:val="left"/>
      <w:pPr>
        <w:ind w:left="4386" w:hanging="360"/>
      </w:pPr>
      <w:rPr>
        <w:rFonts w:ascii="Wingdings" w:hAnsi="Wingdings"/>
        <w:sz w:val="20"/>
      </w:rPr>
    </w:lvl>
    <w:lvl w:ilvl="6">
      <w:numFmt w:val="bullet"/>
      <w:lvlText w:val=""/>
      <w:lvlJc w:val="left"/>
      <w:pPr>
        <w:ind w:left="5106" w:hanging="360"/>
      </w:pPr>
      <w:rPr>
        <w:rFonts w:ascii="Wingdings" w:hAnsi="Wingdings"/>
        <w:sz w:val="20"/>
      </w:rPr>
    </w:lvl>
    <w:lvl w:ilvl="7">
      <w:numFmt w:val="bullet"/>
      <w:lvlText w:val=""/>
      <w:lvlJc w:val="left"/>
      <w:pPr>
        <w:ind w:left="5826" w:hanging="360"/>
      </w:pPr>
      <w:rPr>
        <w:rFonts w:ascii="Wingdings" w:hAnsi="Wingdings"/>
        <w:sz w:val="20"/>
      </w:rPr>
    </w:lvl>
    <w:lvl w:ilvl="8">
      <w:numFmt w:val="bullet"/>
      <w:lvlText w:val=""/>
      <w:lvlJc w:val="left"/>
      <w:pPr>
        <w:ind w:left="6546" w:hanging="360"/>
      </w:pPr>
      <w:rPr>
        <w:rFonts w:ascii="Wingdings" w:hAnsi="Wingdings"/>
        <w:sz w:val="20"/>
      </w:rPr>
    </w:lvl>
  </w:abstractNum>
  <w:abstractNum w:abstractNumId="4">
    <w:nsid w:val="0AA81283"/>
    <w:multiLevelType w:val="hybridMultilevel"/>
    <w:tmpl w:val="E05CEAF0"/>
    <w:lvl w:ilvl="0" w:tplc="FFFFFFFF">
      <w:start w:val="1"/>
      <w:numFmt w:val="decimal"/>
      <w:pStyle w:val="Para1"/>
      <w:lvlText w:val="%1"/>
      <w:lvlJc w:val="left"/>
      <w:pPr>
        <w:tabs>
          <w:tab w:val="num" w:pos="567"/>
        </w:tabs>
        <w:ind w:left="567" w:hanging="567"/>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5">
    <w:nsid w:val="0B893A7F"/>
    <w:multiLevelType w:val="hybridMultilevel"/>
    <w:tmpl w:val="A59A9106"/>
    <w:lvl w:ilvl="0" w:tplc="767AA104">
      <w:start w:val="1"/>
      <w:numFmt w:val="lowerLetter"/>
      <w:pStyle w:val="Para4"/>
      <w:lvlText w:val="%1"/>
      <w:lvlJc w:val="left"/>
      <w:pPr>
        <w:tabs>
          <w:tab w:val="num" w:pos="1134"/>
        </w:tabs>
        <w:ind w:left="1134" w:hanging="567"/>
      </w:pPr>
      <w:rPr>
        <w:rFonts w:cs="Times New Roman" w:hint="default"/>
      </w:rPr>
    </w:lvl>
    <w:lvl w:ilvl="1" w:tplc="EA08CFEC">
      <w:start w:val="1"/>
      <w:numFmt w:val="bullet"/>
      <w:lvlText w:val=""/>
      <w:lvlJc w:val="left"/>
      <w:pPr>
        <w:tabs>
          <w:tab w:val="num" w:pos="1134"/>
        </w:tabs>
        <w:ind w:left="1134" w:hanging="567"/>
      </w:pPr>
      <w:rPr>
        <w:rFonts w:ascii="Symbol" w:hAnsi="Symbol"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E0188D08">
      <w:start w:val="1"/>
      <w:numFmt w:val="lowerLetter"/>
      <w:lvlText w:val="%5."/>
      <w:lvlJc w:val="left"/>
      <w:pPr>
        <w:tabs>
          <w:tab w:val="num" w:pos="1134"/>
        </w:tabs>
        <w:ind w:left="1134" w:hanging="567"/>
      </w:pPr>
      <w:rPr>
        <w:rFonts w:cs="Times New Roman" w:hint="default"/>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132A618D"/>
    <w:multiLevelType w:val="hybridMultilevel"/>
    <w:tmpl w:val="9EC46206"/>
    <w:lvl w:ilvl="0" w:tplc="CE9239F4">
      <w:start w:val="1"/>
      <w:numFmt w:val="lowerRoman"/>
      <w:pStyle w:val="Para3"/>
      <w:lvlText w:val="%1"/>
      <w:lvlJc w:val="left"/>
      <w:pPr>
        <w:tabs>
          <w:tab w:val="num" w:pos="1134"/>
        </w:tabs>
        <w:ind w:left="1134" w:hanging="567"/>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17956934"/>
    <w:multiLevelType w:val="multilevel"/>
    <w:tmpl w:val="86109F06"/>
    <w:lvl w:ilvl="0">
      <w:start w:val="1"/>
      <w:numFmt w:val="decimal"/>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18495576"/>
    <w:multiLevelType w:val="multilevel"/>
    <w:tmpl w:val="A440A79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nsid w:val="18733470"/>
    <w:multiLevelType w:val="hybridMultilevel"/>
    <w:tmpl w:val="8FF2AFF0"/>
    <w:lvl w:ilvl="0" w:tplc="27EAA64A">
      <w:start w:val="1"/>
      <w:numFmt w:val="bullet"/>
      <w:pStyle w:val="Bullet1"/>
      <w:lvlText w:val=""/>
      <w:lvlJc w:val="left"/>
      <w:pPr>
        <w:tabs>
          <w:tab w:val="num" w:pos="851"/>
        </w:tabs>
        <w:ind w:left="851" w:hanging="851"/>
      </w:pPr>
      <w:rPr>
        <w:rFonts w:ascii="Symbol" w:hAnsi="Symbol" w:hint="default"/>
      </w:rPr>
    </w:lvl>
    <w:lvl w:ilvl="1" w:tplc="00AAD858">
      <w:start w:val="1"/>
      <w:numFmt w:val="bullet"/>
      <w:lvlText w:val="o"/>
      <w:lvlJc w:val="left"/>
      <w:pPr>
        <w:tabs>
          <w:tab w:val="num" w:pos="1440"/>
        </w:tabs>
        <w:ind w:left="1440" w:hanging="360"/>
      </w:pPr>
      <w:rPr>
        <w:rFonts w:ascii="Courier New" w:hAnsi="Courier New" w:cs="Courier New" w:hint="default"/>
      </w:rPr>
    </w:lvl>
    <w:lvl w:ilvl="2" w:tplc="343AED12" w:tentative="1">
      <w:start w:val="1"/>
      <w:numFmt w:val="bullet"/>
      <w:lvlText w:val=""/>
      <w:lvlJc w:val="left"/>
      <w:pPr>
        <w:tabs>
          <w:tab w:val="num" w:pos="2160"/>
        </w:tabs>
        <w:ind w:left="2160" w:hanging="360"/>
      </w:pPr>
      <w:rPr>
        <w:rFonts w:ascii="Wingdings" w:hAnsi="Wingdings" w:hint="default"/>
      </w:rPr>
    </w:lvl>
    <w:lvl w:ilvl="3" w:tplc="7EB69EB4" w:tentative="1">
      <w:start w:val="1"/>
      <w:numFmt w:val="bullet"/>
      <w:lvlText w:val=""/>
      <w:lvlJc w:val="left"/>
      <w:pPr>
        <w:tabs>
          <w:tab w:val="num" w:pos="2880"/>
        </w:tabs>
        <w:ind w:left="2880" w:hanging="360"/>
      </w:pPr>
      <w:rPr>
        <w:rFonts w:ascii="Symbol" w:hAnsi="Symbol" w:hint="default"/>
      </w:rPr>
    </w:lvl>
    <w:lvl w:ilvl="4" w:tplc="F176CEE4" w:tentative="1">
      <w:start w:val="1"/>
      <w:numFmt w:val="bullet"/>
      <w:lvlText w:val="o"/>
      <w:lvlJc w:val="left"/>
      <w:pPr>
        <w:tabs>
          <w:tab w:val="num" w:pos="3600"/>
        </w:tabs>
        <w:ind w:left="3600" w:hanging="360"/>
      </w:pPr>
      <w:rPr>
        <w:rFonts w:ascii="Courier New" w:hAnsi="Courier New" w:cs="Courier New" w:hint="default"/>
      </w:rPr>
    </w:lvl>
    <w:lvl w:ilvl="5" w:tplc="BBB0EF8A" w:tentative="1">
      <w:start w:val="1"/>
      <w:numFmt w:val="bullet"/>
      <w:lvlText w:val=""/>
      <w:lvlJc w:val="left"/>
      <w:pPr>
        <w:tabs>
          <w:tab w:val="num" w:pos="4320"/>
        </w:tabs>
        <w:ind w:left="4320" w:hanging="360"/>
      </w:pPr>
      <w:rPr>
        <w:rFonts w:ascii="Wingdings" w:hAnsi="Wingdings" w:hint="default"/>
      </w:rPr>
    </w:lvl>
    <w:lvl w:ilvl="6" w:tplc="342CF7D2" w:tentative="1">
      <w:start w:val="1"/>
      <w:numFmt w:val="bullet"/>
      <w:lvlText w:val=""/>
      <w:lvlJc w:val="left"/>
      <w:pPr>
        <w:tabs>
          <w:tab w:val="num" w:pos="5040"/>
        </w:tabs>
        <w:ind w:left="5040" w:hanging="360"/>
      </w:pPr>
      <w:rPr>
        <w:rFonts w:ascii="Symbol" w:hAnsi="Symbol" w:hint="default"/>
      </w:rPr>
    </w:lvl>
    <w:lvl w:ilvl="7" w:tplc="FD3C9404" w:tentative="1">
      <w:start w:val="1"/>
      <w:numFmt w:val="bullet"/>
      <w:lvlText w:val="o"/>
      <w:lvlJc w:val="left"/>
      <w:pPr>
        <w:tabs>
          <w:tab w:val="num" w:pos="5760"/>
        </w:tabs>
        <w:ind w:left="5760" w:hanging="360"/>
      </w:pPr>
      <w:rPr>
        <w:rFonts w:ascii="Courier New" w:hAnsi="Courier New" w:cs="Courier New" w:hint="default"/>
      </w:rPr>
    </w:lvl>
    <w:lvl w:ilvl="8" w:tplc="F914FD1C" w:tentative="1">
      <w:start w:val="1"/>
      <w:numFmt w:val="bullet"/>
      <w:lvlText w:val=""/>
      <w:lvlJc w:val="left"/>
      <w:pPr>
        <w:tabs>
          <w:tab w:val="num" w:pos="6480"/>
        </w:tabs>
        <w:ind w:left="6480" w:hanging="360"/>
      </w:pPr>
      <w:rPr>
        <w:rFonts w:ascii="Wingdings" w:hAnsi="Wingdings" w:hint="default"/>
      </w:rPr>
    </w:lvl>
  </w:abstractNum>
  <w:abstractNum w:abstractNumId="10">
    <w:nsid w:val="19C26558"/>
    <w:multiLevelType w:val="multilevel"/>
    <w:tmpl w:val="7FF08A8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nsid w:val="1A893651"/>
    <w:multiLevelType w:val="multilevel"/>
    <w:tmpl w:val="5E2E8FDC"/>
    <w:lvl w:ilvl="0">
      <w:start w:val="1"/>
      <w:numFmt w:val="decimal"/>
      <w:pStyle w:val="Normal"/>
      <w:lvlText w:val="%1."/>
      <w:lvlJc w:val="left"/>
      <w:pPr>
        <w:ind w:left="720" w:hanging="720"/>
      </w:pPr>
      <w:rPr>
        <w:b w:val="0"/>
      </w:rPr>
    </w:lvl>
    <w:lvl w:ilvl="1">
      <w:start w:val="1"/>
      <w:numFmt w:val="lowerLetter"/>
      <w:lvlText w:val="%2)"/>
      <w:lvlJc w:val="left"/>
      <w:pPr>
        <w:ind w:left="1440" w:hanging="720"/>
      </w:pPr>
      <w:rPr>
        <w:rFonts w:ascii="Times New Roman" w:eastAsia="Times New Roman" w:hAnsi="Times New Roman" w:cs="Times New Roman"/>
      </w:rPr>
    </w:lvl>
    <w:lvl w:ilvl="2">
      <w:start w:val="1"/>
      <w:numFmt w:val="decimal"/>
      <w:lvlText w:val="%3)"/>
      <w:lvlJc w:val="left"/>
      <w:pPr>
        <w:ind w:left="2160" w:hanging="720"/>
      </w:pPr>
      <w:rPr>
        <w:rFonts w:ascii="Times New Roman" w:eastAsia="Times New Roman" w:hAnsi="Times New Roman" w:cs="Times New Roman"/>
      </w:r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Letter"/>
      <w:lvlText w:val="(%6)"/>
      <w:lvlJc w:val="left"/>
      <w:pPr>
        <w:ind w:left="4320" w:hanging="720"/>
      </w:pPr>
    </w:lvl>
    <w:lvl w:ilvl="6">
      <w:start w:val="1"/>
      <w:numFmt w:val="lowerRoman"/>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12">
    <w:nsid w:val="204405EB"/>
    <w:multiLevelType w:val="multilevel"/>
    <w:tmpl w:val="830E361A"/>
    <w:lvl w:ilvl="0">
      <w:numFmt w:val="bullet"/>
      <w:lvlText w:val=""/>
      <w:lvlJc w:val="left"/>
      <w:pPr>
        <w:ind w:left="1080" w:hanging="360"/>
      </w:pPr>
      <w:rPr>
        <w:rFonts w:ascii="Symbol" w:hAnsi="Symbol"/>
      </w:rPr>
    </w:lvl>
    <w:lvl w:ilvl="1">
      <w:numFmt w:val="bullet"/>
      <w:lvlText w:val=""/>
      <w:lvlJc w:val="left"/>
      <w:pPr>
        <w:ind w:left="1800" w:hanging="360"/>
      </w:pPr>
      <w:rPr>
        <w:rFonts w:ascii="Symbol" w:hAnsi="Symbol"/>
      </w:r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3">
    <w:nsid w:val="31A301F8"/>
    <w:multiLevelType w:val="hybridMultilevel"/>
    <w:tmpl w:val="81B0A810"/>
    <w:lvl w:ilvl="0" w:tplc="21A4DCF6">
      <w:start w:val="1"/>
      <w:numFmt w:val="bullet"/>
      <w:pStyle w:val="Para5"/>
      <w:lvlText w:val=""/>
      <w:lvlJc w:val="left"/>
      <w:pPr>
        <w:tabs>
          <w:tab w:val="num" w:pos="1134"/>
        </w:tabs>
        <w:ind w:left="1134" w:hanging="567"/>
      </w:pPr>
      <w:rPr>
        <w:rFonts w:ascii="Symbol" w:hAnsi="Symbol" w:cs="Symbol" w:hint="default"/>
      </w:rPr>
    </w:lvl>
    <w:lvl w:ilvl="1" w:tplc="72D6E02C">
      <w:start w:val="1"/>
      <w:numFmt w:val="bullet"/>
      <w:lvlText w:val="o"/>
      <w:lvlJc w:val="left"/>
      <w:pPr>
        <w:tabs>
          <w:tab w:val="num" w:pos="1440"/>
        </w:tabs>
        <w:ind w:left="1440" w:hanging="360"/>
      </w:pPr>
      <w:rPr>
        <w:rFonts w:ascii="Courier New" w:hAnsi="Courier New" w:cs="Courier New" w:hint="default"/>
      </w:rPr>
    </w:lvl>
    <w:lvl w:ilvl="2" w:tplc="7E7CFCB2">
      <w:start w:val="1"/>
      <w:numFmt w:val="bullet"/>
      <w:lvlText w:val=""/>
      <w:lvlJc w:val="left"/>
      <w:pPr>
        <w:tabs>
          <w:tab w:val="num" w:pos="2160"/>
        </w:tabs>
        <w:ind w:left="2160" w:hanging="360"/>
      </w:pPr>
      <w:rPr>
        <w:rFonts w:ascii="Wingdings" w:hAnsi="Wingdings" w:cs="Wingdings" w:hint="default"/>
      </w:rPr>
    </w:lvl>
    <w:lvl w:ilvl="3" w:tplc="D660DBBA">
      <w:start w:val="1"/>
      <w:numFmt w:val="bullet"/>
      <w:lvlText w:val=""/>
      <w:lvlJc w:val="left"/>
      <w:pPr>
        <w:tabs>
          <w:tab w:val="num" w:pos="2880"/>
        </w:tabs>
        <w:ind w:left="2880" w:hanging="360"/>
      </w:pPr>
      <w:rPr>
        <w:rFonts w:ascii="Symbol" w:hAnsi="Symbol" w:cs="Symbol" w:hint="default"/>
      </w:rPr>
    </w:lvl>
    <w:lvl w:ilvl="4" w:tplc="1F962C08">
      <w:start w:val="1"/>
      <w:numFmt w:val="bullet"/>
      <w:lvlText w:val="o"/>
      <w:lvlJc w:val="left"/>
      <w:pPr>
        <w:tabs>
          <w:tab w:val="num" w:pos="3600"/>
        </w:tabs>
        <w:ind w:left="3600" w:hanging="360"/>
      </w:pPr>
      <w:rPr>
        <w:rFonts w:ascii="Courier New" w:hAnsi="Courier New" w:cs="Courier New" w:hint="default"/>
      </w:rPr>
    </w:lvl>
    <w:lvl w:ilvl="5" w:tplc="9F40C700">
      <w:start w:val="1"/>
      <w:numFmt w:val="bullet"/>
      <w:lvlText w:val=""/>
      <w:lvlJc w:val="left"/>
      <w:pPr>
        <w:tabs>
          <w:tab w:val="num" w:pos="4320"/>
        </w:tabs>
        <w:ind w:left="4320" w:hanging="360"/>
      </w:pPr>
      <w:rPr>
        <w:rFonts w:ascii="Wingdings" w:hAnsi="Wingdings" w:cs="Wingdings" w:hint="default"/>
      </w:rPr>
    </w:lvl>
    <w:lvl w:ilvl="6" w:tplc="048CAA3A">
      <w:start w:val="1"/>
      <w:numFmt w:val="bullet"/>
      <w:lvlText w:val=""/>
      <w:lvlJc w:val="left"/>
      <w:pPr>
        <w:tabs>
          <w:tab w:val="num" w:pos="5040"/>
        </w:tabs>
        <w:ind w:left="5040" w:hanging="360"/>
      </w:pPr>
      <w:rPr>
        <w:rFonts w:ascii="Symbol" w:hAnsi="Symbol" w:cs="Symbol" w:hint="default"/>
      </w:rPr>
    </w:lvl>
    <w:lvl w:ilvl="7" w:tplc="F5BE022C">
      <w:start w:val="1"/>
      <w:numFmt w:val="bullet"/>
      <w:lvlText w:val="o"/>
      <w:lvlJc w:val="left"/>
      <w:pPr>
        <w:tabs>
          <w:tab w:val="num" w:pos="5760"/>
        </w:tabs>
        <w:ind w:left="5760" w:hanging="360"/>
      </w:pPr>
      <w:rPr>
        <w:rFonts w:ascii="Courier New" w:hAnsi="Courier New" w:cs="Courier New" w:hint="default"/>
      </w:rPr>
    </w:lvl>
    <w:lvl w:ilvl="8" w:tplc="AE96441A">
      <w:start w:val="1"/>
      <w:numFmt w:val="bullet"/>
      <w:lvlText w:val=""/>
      <w:lvlJc w:val="left"/>
      <w:pPr>
        <w:tabs>
          <w:tab w:val="num" w:pos="6480"/>
        </w:tabs>
        <w:ind w:left="6480" w:hanging="360"/>
      </w:pPr>
      <w:rPr>
        <w:rFonts w:ascii="Wingdings" w:hAnsi="Wingdings" w:cs="Wingdings" w:hint="default"/>
      </w:rPr>
    </w:lvl>
  </w:abstractNum>
  <w:abstractNum w:abstractNumId="14">
    <w:nsid w:val="3413029F"/>
    <w:multiLevelType w:val="singleLevel"/>
    <w:tmpl w:val="85B26C04"/>
    <w:lvl w:ilvl="0">
      <w:start w:val="1"/>
      <w:numFmt w:val="lowerRoman"/>
      <w:pStyle w:val="sub-bullet"/>
      <w:lvlText w:val="%1."/>
      <w:lvlJc w:val="right"/>
      <w:pPr>
        <w:tabs>
          <w:tab w:val="num" w:pos="504"/>
        </w:tabs>
        <w:ind w:left="504" w:hanging="216"/>
      </w:pPr>
    </w:lvl>
  </w:abstractNum>
  <w:abstractNum w:abstractNumId="15">
    <w:nsid w:val="34FB2EFD"/>
    <w:multiLevelType w:val="singleLevel"/>
    <w:tmpl w:val="D9B8069C"/>
    <w:lvl w:ilvl="0">
      <w:start w:val="1"/>
      <w:numFmt w:val="bullet"/>
      <w:pStyle w:val="bulletlist"/>
      <w:lvlText w:val=""/>
      <w:lvlJc w:val="left"/>
      <w:pPr>
        <w:tabs>
          <w:tab w:val="num" w:pos="360"/>
        </w:tabs>
        <w:ind w:left="360" w:hanging="360"/>
      </w:pPr>
      <w:rPr>
        <w:rFonts w:ascii="Symbol" w:hAnsi="Symbol" w:hint="default"/>
      </w:rPr>
    </w:lvl>
  </w:abstractNum>
  <w:abstractNum w:abstractNumId="16">
    <w:nsid w:val="3B68558B"/>
    <w:multiLevelType w:val="hybridMultilevel"/>
    <w:tmpl w:val="CDF246DA"/>
    <w:lvl w:ilvl="0" w:tplc="3A24FC2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nsid w:val="3C9F4FB1"/>
    <w:multiLevelType w:val="multilevel"/>
    <w:tmpl w:val="02247DE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41AA4886"/>
    <w:multiLevelType w:val="hybridMultilevel"/>
    <w:tmpl w:val="9B163700"/>
    <w:lvl w:ilvl="0" w:tplc="7D548D14">
      <w:start w:val="1"/>
      <w:numFmt w:val="bullet"/>
      <w:pStyle w:val="Bullet2"/>
      <w:lvlText w:val=""/>
      <w:lvlJc w:val="left"/>
      <w:pPr>
        <w:tabs>
          <w:tab w:val="num" w:pos="1701"/>
        </w:tabs>
        <w:ind w:left="1701" w:hanging="85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48C6091F"/>
    <w:multiLevelType w:val="singleLevel"/>
    <w:tmpl w:val="5CB866AC"/>
    <w:lvl w:ilvl="0">
      <w:start w:val="1"/>
      <w:numFmt w:val="bullet"/>
      <w:pStyle w:val="PPVBullet1"/>
      <w:lvlText w:val=""/>
      <w:lvlJc w:val="left"/>
      <w:pPr>
        <w:tabs>
          <w:tab w:val="num" w:pos="360"/>
        </w:tabs>
        <w:ind w:left="360" w:hanging="360"/>
      </w:pPr>
      <w:rPr>
        <w:rFonts w:ascii="Wingdings" w:hAnsi="Wingdings" w:hint="default"/>
      </w:rPr>
    </w:lvl>
  </w:abstractNum>
  <w:abstractNum w:abstractNumId="20">
    <w:nsid w:val="4F5D797E"/>
    <w:multiLevelType w:val="multilevel"/>
    <w:tmpl w:val="92D0A4BE"/>
    <w:lvl w:ilvl="0">
      <w:start w:val="1"/>
      <w:numFmt w:val="decimal"/>
      <w:pStyle w:val="T-SectionHeadingNumTOP"/>
      <w:lvlText w:val="%1"/>
      <w:lvlJc w:val="left"/>
      <w:pPr>
        <w:tabs>
          <w:tab w:val="num" w:pos="260"/>
        </w:tabs>
        <w:ind w:left="737" w:hanging="709"/>
      </w:pPr>
      <w:rPr>
        <w:rFonts w:ascii="Swis721 Lt BT" w:hAnsi="Swis721 Lt BT"/>
      </w:rPr>
    </w:lvl>
    <w:lvl w:ilvl="1">
      <w:start w:val="1"/>
      <w:numFmt w:val="decimal"/>
      <w:pStyle w:val="T-SubHeadingNum"/>
      <w:lvlText w:val="%1.%2"/>
      <w:lvlJc w:val="left"/>
      <w:pPr>
        <w:tabs>
          <w:tab w:val="num" w:pos="260"/>
        </w:tabs>
        <w:ind w:left="737" w:hanging="709"/>
      </w:pPr>
      <w:rPr>
        <w:rFonts w:ascii="Swis721 Lt BT" w:hAnsi="Swis721 Lt BT"/>
      </w:rPr>
    </w:lvl>
    <w:lvl w:ilvl="2">
      <w:start w:val="1"/>
      <w:numFmt w:val="decimal"/>
      <w:pStyle w:val="T-TertiaryHeadingNum"/>
      <w:lvlText w:val="%1.%2.%3"/>
      <w:lvlJc w:val="left"/>
      <w:pPr>
        <w:tabs>
          <w:tab w:val="num" w:pos="260"/>
        </w:tabs>
        <w:ind w:left="737" w:hanging="709"/>
      </w:pPr>
      <w:rPr>
        <w:rFonts w:ascii="Swis721 Lt BT" w:hAnsi="Swis721 Lt BT"/>
      </w:rPr>
    </w:lvl>
    <w:lvl w:ilvl="3">
      <w:start w:val="1"/>
      <w:numFmt w:val="bullet"/>
      <w:pStyle w:val="T-Bullet-Level1"/>
      <w:lvlText w:val=""/>
      <w:lvlJc w:val="left"/>
      <w:pPr>
        <w:tabs>
          <w:tab w:val="num" w:pos="400"/>
        </w:tabs>
        <w:ind w:left="1134" w:hanging="397"/>
      </w:pPr>
      <w:rPr>
        <w:rFonts w:ascii="Symbol" w:hAnsi="Symbol" w:hint="default"/>
      </w:rPr>
    </w:lvl>
    <w:lvl w:ilvl="4">
      <w:start w:val="1"/>
      <w:numFmt w:val="bullet"/>
      <w:pStyle w:val="T-BulletLevel2"/>
      <w:lvlText w:val=""/>
      <w:lvlJc w:val="left"/>
      <w:pPr>
        <w:tabs>
          <w:tab w:val="num" w:pos="540"/>
        </w:tabs>
        <w:ind w:left="1531" w:hanging="397"/>
      </w:pPr>
      <w:rPr>
        <w:rFonts w:ascii="Symbol" w:hAnsi="Symbol" w:hint="default"/>
      </w:rPr>
    </w:lvl>
    <w:lvl w:ilvl="5">
      <w:start w:val="1"/>
      <w:numFmt w:val="upperLetter"/>
      <w:pStyle w:val="T-Letters-Level1"/>
      <w:lvlText w:val="%6)"/>
      <w:lvlJc w:val="left"/>
      <w:pPr>
        <w:tabs>
          <w:tab w:val="num" w:pos="400"/>
        </w:tabs>
        <w:ind w:left="1134" w:hanging="397"/>
      </w:pPr>
      <w:rPr>
        <w:rFonts w:ascii="Swis721 Lt BT" w:hAnsi="Swis721 Lt BT"/>
      </w:rPr>
    </w:lvl>
    <w:lvl w:ilvl="6">
      <w:start w:val="1"/>
      <w:numFmt w:val="lowerLetter"/>
      <w:pStyle w:val="T-Letters-Level2"/>
      <w:lvlText w:val="%7)"/>
      <w:lvlJc w:val="left"/>
      <w:pPr>
        <w:tabs>
          <w:tab w:val="num" w:pos="540"/>
        </w:tabs>
        <w:ind w:left="1531" w:hanging="397"/>
      </w:pPr>
      <w:rPr>
        <w:rFonts w:ascii="Swis721 Lt BT" w:hAnsi="Swis721 Lt BT"/>
      </w:rPr>
    </w:lvl>
    <w:lvl w:ilvl="7">
      <w:start w:val="1"/>
      <w:numFmt w:val="upperRoman"/>
      <w:pStyle w:val="T-NumbersRoman-Level1"/>
      <w:lvlText w:val="%8"/>
      <w:lvlJc w:val="left"/>
      <w:pPr>
        <w:tabs>
          <w:tab w:val="num" w:pos="400"/>
        </w:tabs>
        <w:ind w:left="1134" w:hanging="397"/>
      </w:pPr>
      <w:rPr>
        <w:rFonts w:ascii="Swis721 Lt BT" w:hAnsi="Swis721 Lt BT"/>
      </w:rPr>
    </w:lvl>
    <w:lvl w:ilvl="8">
      <w:start w:val="1"/>
      <w:numFmt w:val="lowerRoman"/>
      <w:pStyle w:val="T-NumbersRoman-Level2"/>
      <w:lvlText w:val="%9"/>
      <w:lvlJc w:val="left"/>
      <w:pPr>
        <w:tabs>
          <w:tab w:val="num" w:pos="540"/>
        </w:tabs>
        <w:ind w:left="1531" w:hanging="397"/>
      </w:pPr>
      <w:rPr>
        <w:rFonts w:ascii="Swis721 Lt BT" w:hAnsi="Swis721 Lt BT"/>
      </w:rPr>
    </w:lvl>
  </w:abstractNum>
  <w:abstractNum w:abstractNumId="21">
    <w:nsid w:val="510A3F2D"/>
    <w:multiLevelType w:val="hybridMultilevel"/>
    <w:tmpl w:val="904C3154"/>
    <w:lvl w:ilvl="0" w:tplc="BA7EFFB6">
      <w:start w:val="1"/>
      <w:numFmt w:val="upp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nsid w:val="546D0E84"/>
    <w:multiLevelType w:val="multilevel"/>
    <w:tmpl w:val="01DCCB7A"/>
    <w:lvl w:ilvl="0">
      <w:start w:val="2"/>
      <w:numFmt w:val="decimal"/>
      <w:lvlText w:val="%1"/>
      <w:lvlJc w:val="left"/>
      <w:pPr>
        <w:tabs>
          <w:tab w:val="num" w:pos="360"/>
        </w:tabs>
        <w:ind w:left="360" w:hanging="360"/>
      </w:pPr>
      <w:rPr>
        <w:rFonts w:hint="default"/>
        <w:b/>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23">
    <w:nsid w:val="60E6183A"/>
    <w:multiLevelType w:val="multilevel"/>
    <w:tmpl w:val="61904DC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15"/>
  </w:num>
  <w:num w:numId="2">
    <w:abstractNumId w:val="14"/>
  </w:num>
  <w:num w:numId="3">
    <w:abstractNumId w:val="11"/>
  </w:num>
  <w:num w:numId="4">
    <w:abstractNumId w:val="4"/>
  </w:num>
  <w:num w:numId="5">
    <w:abstractNumId w:val="13"/>
  </w:num>
  <w:num w:numId="6">
    <w:abstractNumId w:val="9"/>
  </w:num>
  <w:num w:numId="7">
    <w:abstractNumId w:val="20"/>
  </w:num>
  <w:num w:numId="8">
    <w:abstractNumId w:val="0"/>
  </w:num>
  <w:num w:numId="9">
    <w:abstractNumId w:val="5"/>
  </w:num>
  <w:num w:numId="10">
    <w:abstractNumId w:val="6"/>
  </w:num>
  <w:num w:numId="11">
    <w:abstractNumId w:val="18"/>
  </w:num>
  <w:num w:numId="12">
    <w:abstractNumId w:val="19"/>
  </w:num>
  <w:num w:numId="13">
    <w:abstractNumId w:val="7"/>
  </w:num>
  <w:num w:numId="14">
    <w:abstractNumId w:val="3"/>
  </w:num>
  <w:num w:numId="15">
    <w:abstractNumId w:val="17"/>
  </w:num>
  <w:num w:numId="16">
    <w:abstractNumId w:val="23"/>
  </w:num>
  <w:num w:numId="17">
    <w:abstractNumId w:val="12"/>
  </w:num>
  <w:num w:numId="18">
    <w:abstractNumId w:val="8"/>
  </w:num>
  <w:num w:numId="19">
    <w:abstractNumId w:val="10"/>
  </w:num>
  <w:num w:numId="20">
    <w:abstractNumId w:val="2"/>
  </w:num>
  <w:num w:numId="21">
    <w:abstractNumId w:val="16"/>
  </w:num>
  <w:num w:numId="22">
    <w:abstractNumId w:val="21"/>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2"/>
  </w:num>
  <w:num w:numId="25">
    <w:abstractNumId w:val="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lickAndTypeStyle w:val="PPVGenlQuote1"/>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EAPCharacterCount" w:val="21259"/>
    <w:docVar w:name="LEAPCursorEndPosition" w:val="8939"/>
    <w:docVar w:name="LEAPCursorStartPosition" w:val="8939"/>
    <w:docVar w:name="LEAPDefaultView" w:val="3"/>
    <w:docVar w:name="LEAPFilePath" w:val="C:\Users\myles\AppData\Local\Temp\LEAP\Cu\2013 10 15 Outline of argument_2.docx"/>
    <w:docVar w:name="LEAPMatterCode" w:val="351"/>
    <w:docVar w:name="LEAPMergeFilePath" w:val="C:\Users\myles\AppData\Local\Temp\LEAP\LEAPFields56465X.dat"/>
    <w:docVar w:name="LEAPTempFilePath" w:val="C:\Users\myles\AppData\Local\Temp\LEAP\"/>
    <w:docVar w:name="LEAPTempPath" w:val="C:\Users\myles\AppData\Local\Temp\LEAP\"/>
    <w:docVar w:name="LEAPUniqueCode" w:val="56465"/>
  </w:docVars>
  <w:rsids>
    <w:rsidRoot w:val="008D1B5A"/>
    <w:rsid w:val="00001151"/>
    <w:rsid w:val="0000163B"/>
    <w:rsid w:val="00002DFD"/>
    <w:rsid w:val="000041D2"/>
    <w:rsid w:val="00004906"/>
    <w:rsid w:val="00005334"/>
    <w:rsid w:val="00005539"/>
    <w:rsid w:val="000055C2"/>
    <w:rsid w:val="000059AA"/>
    <w:rsid w:val="00005A51"/>
    <w:rsid w:val="00007221"/>
    <w:rsid w:val="00010DE7"/>
    <w:rsid w:val="000116F8"/>
    <w:rsid w:val="000120CB"/>
    <w:rsid w:val="0001230F"/>
    <w:rsid w:val="00012352"/>
    <w:rsid w:val="00013A27"/>
    <w:rsid w:val="000147A9"/>
    <w:rsid w:val="00015E55"/>
    <w:rsid w:val="000164C8"/>
    <w:rsid w:val="00016651"/>
    <w:rsid w:val="0001721C"/>
    <w:rsid w:val="000177CC"/>
    <w:rsid w:val="000179AA"/>
    <w:rsid w:val="0002079D"/>
    <w:rsid w:val="00020877"/>
    <w:rsid w:val="00021DA1"/>
    <w:rsid w:val="00022586"/>
    <w:rsid w:val="00022841"/>
    <w:rsid w:val="00022999"/>
    <w:rsid w:val="0002301E"/>
    <w:rsid w:val="00025D7C"/>
    <w:rsid w:val="00026511"/>
    <w:rsid w:val="00026A4C"/>
    <w:rsid w:val="0002712A"/>
    <w:rsid w:val="00030B73"/>
    <w:rsid w:val="00031E7B"/>
    <w:rsid w:val="00032113"/>
    <w:rsid w:val="000321A8"/>
    <w:rsid w:val="00032520"/>
    <w:rsid w:val="00032C3C"/>
    <w:rsid w:val="00032EC5"/>
    <w:rsid w:val="000335E7"/>
    <w:rsid w:val="000341EB"/>
    <w:rsid w:val="00034793"/>
    <w:rsid w:val="00034901"/>
    <w:rsid w:val="000355FE"/>
    <w:rsid w:val="00036231"/>
    <w:rsid w:val="00036497"/>
    <w:rsid w:val="00040093"/>
    <w:rsid w:val="0004142E"/>
    <w:rsid w:val="0004238D"/>
    <w:rsid w:val="00043692"/>
    <w:rsid w:val="00043B1C"/>
    <w:rsid w:val="00043FA0"/>
    <w:rsid w:val="00046F7E"/>
    <w:rsid w:val="0005000E"/>
    <w:rsid w:val="00050A71"/>
    <w:rsid w:val="00050D6A"/>
    <w:rsid w:val="00052365"/>
    <w:rsid w:val="0005248E"/>
    <w:rsid w:val="000526AC"/>
    <w:rsid w:val="000529C7"/>
    <w:rsid w:val="00052D61"/>
    <w:rsid w:val="00053BEF"/>
    <w:rsid w:val="00053DC8"/>
    <w:rsid w:val="00053FD5"/>
    <w:rsid w:val="0005476C"/>
    <w:rsid w:val="000559C9"/>
    <w:rsid w:val="000560AF"/>
    <w:rsid w:val="00056175"/>
    <w:rsid w:val="00056FE7"/>
    <w:rsid w:val="000574AD"/>
    <w:rsid w:val="00060859"/>
    <w:rsid w:val="0006152F"/>
    <w:rsid w:val="00062051"/>
    <w:rsid w:val="000625BC"/>
    <w:rsid w:val="00062600"/>
    <w:rsid w:val="0006368F"/>
    <w:rsid w:val="00064392"/>
    <w:rsid w:val="00064544"/>
    <w:rsid w:val="000648CA"/>
    <w:rsid w:val="00064A03"/>
    <w:rsid w:val="00064D72"/>
    <w:rsid w:val="000652A4"/>
    <w:rsid w:val="000656F2"/>
    <w:rsid w:val="00065CF8"/>
    <w:rsid w:val="00065DD2"/>
    <w:rsid w:val="000661DC"/>
    <w:rsid w:val="000672A4"/>
    <w:rsid w:val="00067C58"/>
    <w:rsid w:val="00070902"/>
    <w:rsid w:val="00071224"/>
    <w:rsid w:val="000717AF"/>
    <w:rsid w:val="00071C00"/>
    <w:rsid w:val="00071DCA"/>
    <w:rsid w:val="00072405"/>
    <w:rsid w:val="000728B9"/>
    <w:rsid w:val="00073383"/>
    <w:rsid w:val="0007460A"/>
    <w:rsid w:val="00074A83"/>
    <w:rsid w:val="00074D01"/>
    <w:rsid w:val="000750B1"/>
    <w:rsid w:val="00075FF1"/>
    <w:rsid w:val="00076566"/>
    <w:rsid w:val="00076945"/>
    <w:rsid w:val="00077C43"/>
    <w:rsid w:val="000804F7"/>
    <w:rsid w:val="00080BB4"/>
    <w:rsid w:val="000817A4"/>
    <w:rsid w:val="00081D93"/>
    <w:rsid w:val="00081E72"/>
    <w:rsid w:val="00081E77"/>
    <w:rsid w:val="0008247A"/>
    <w:rsid w:val="000832BD"/>
    <w:rsid w:val="000836F3"/>
    <w:rsid w:val="00083A5C"/>
    <w:rsid w:val="0008414F"/>
    <w:rsid w:val="00084B97"/>
    <w:rsid w:val="000858E1"/>
    <w:rsid w:val="00085AA9"/>
    <w:rsid w:val="00085BF2"/>
    <w:rsid w:val="00090888"/>
    <w:rsid w:val="00090A70"/>
    <w:rsid w:val="000910A5"/>
    <w:rsid w:val="000910F7"/>
    <w:rsid w:val="00091123"/>
    <w:rsid w:val="00092288"/>
    <w:rsid w:val="0009246C"/>
    <w:rsid w:val="00092DBC"/>
    <w:rsid w:val="00093B33"/>
    <w:rsid w:val="000940FA"/>
    <w:rsid w:val="000952BE"/>
    <w:rsid w:val="000953E2"/>
    <w:rsid w:val="00095B09"/>
    <w:rsid w:val="00096CB8"/>
    <w:rsid w:val="00096D40"/>
    <w:rsid w:val="000A0419"/>
    <w:rsid w:val="000A0CD0"/>
    <w:rsid w:val="000A0EB4"/>
    <w:rsid w:val="000A1832"/>
    <w:rsid w:val="000A1E36"/>
    <w:rsid w:val="000A2A7D"/>
    <w:rsid w:val="000A338F"/>
    <w:rsid w:val="000A5E8B"/>
    <w:rsid w:val="000A61BA"/>
    <w:rsid w:val="000A67A7"/>
    <w:rsid w:val="000A6CAB"/>
    <w:rsid w:val="000A7360"/>
    <w:rsid w:val="000B04D8"/>
    <w:rsid w:val="000B07A1"/>
    <w:rsid w:val="000B0E2C"/>
    <w:rsid w:val="000B11E9"/>
    <w:rsid w:val="000B165B"/>
    <w:rsid w:val="000B1C45"/>
    <w:rsid w:val="000B2E30"/>
    <w:rsid w:val="000B300B"/>
    <w:rsid w:val="000B30F3"/>
    <w:rsid w:val="000B4240"/>
    <w:rsid w:val="000B57B8"/>
    <w:rsid w:val="000B5C77"/>
    <w:rsid w:val="000B618E"/>
    <w:rsid w:val="000B6AF0"/>
    <w:rsid w:val="000B7B6C"/>
    <w:rsid w:val="000C0294"/>
    <w:rsid w:val="000C1FF6"/>
    <w:rsid w:val="000C328F"/>
    <w:rsid w:val="000C40F4"/>
    <w:rsid w:val="000C52D3"/>
    <w:rsid w:val="000C5F1F"/>
    <w:rsid w:val="000C68B2"/>
    <w:rsid w:val="000C68D4"/>
    <w:rsid w:val="000C73DC"/>
    <w:rsid w:val="000D0813"/>
    <w:rsid w:val="000D20BA"/>
    <w:rsid w:val="000D2903"/>
    <w:rsid w:val="000D2B7B"/>
    <w:rsid w:val="000D3469"/>
    <w:rsid w:val="000D4113"/>
    <w:rsid w:val="000D434D"/>
    <w:rsid w:val="000D5207"/>
    <w:rsid w:val="000D689E"/>
    <w:rsid w:val="000D6B59"/>
    <w:rsid w:val="000D6C30"/>
    <w:rsid w:val="000D7448"/>
    <w:rsid w:val="000D7D9F"/>
    <w:rsid w:val="000D7F03"/>
    <w:rsid w:val="000E0FA5"/>
    <w:rsid w:val="000E2BC6"/>
    <w:rsid w:val="000E3CEB"/>
    <w:rsid w:val="000E3DCA"/>
    <w:rsid w:val="000E4956"/>
    <w:rsid w:val="000E51B5"/>
    <w:rsid w:val="000E6D0B"/>
    <w:rsid w:val="000E70B2"/>
    <w:rsid w:val="000E72B8"/>
    <w:rsid w:val="000E732C"/>
    <w:rsid w:val="000E7336"/>
    <w:rsid w:val="000F0184"/>
    <w:rsid w:val="000F190A"/>
    <w:rsid w:val="000F4D9D"/>
    <w:rsid w:val="000F4ECA"/>
    <w:rsid w:val="000F5305"/>
    <w:rsid w:val="000F557A"/>
    <w:rsid w:val="000F5693"/>
    <w:rsid w:val="000F59F7"/>
    <w:rsid w:val="000F5C57"/>
    <w:rsid w:val="000F76A7"/>
    <w:rsid w:val="00100F77"/>
    <w:rsid w:val="001013F0"/>
    <w:rsid w:val="00102F70"/>
    <w:rsid w:val="00107007"/>
    <w:rsid w:val="001073C3"/>
    <w:rsid w:val="00107B78"/>
    <w:rsid w:val="00110242"/>
    <w:rsid w:val="00110AFD"/>
    <w:rsid w:val="001119EB"/>
    <w:rsid w:val="001122A7"/>
    <w:rsid w:val="00113436"/>
    <w:rsid w:val="001141D2"/>
    <w:rsid w:val="00114F7B"/>
    <w:rsid w:val="00115AE4"/>
    <w:rsid w:val="00115CA6"/>
    <w:rsid w:val="001162A2"/>
    <w:rsid w:val="001174B4"/>
    <w:rsid w:val="0011754F"/>
    <w:rsid w:val="001202F5"/>
    <w:rsid w:val="001211DF"/>
    <w:rsid w:val="001213EC"/>
    <w:rsid w:val="00121A42"/>
    <w:rsid w:val="00123162"/>
    <w:rsid w:val="0012375A"/>
    <w:rsid w:val="00124428"/>
    <w:rsid w:val="00125128"/>
    <w:rsid w:val="00125DD7"/>
    <w:rsid w:val="00126093"/>
    <w:rsid w:val="00126685"/>
    <w:rsid w:val="001267EE"/>
    <w:rsid w:val="00127E8B"/>
    <w:rsid w:val="001308F5"/>
    <w:rsid w:val="00130D0C"/>
    <w:rsid w:val="0013189B"/>
    <w:rsid w:val="00132F26"/>
    <w:rsid w:val="0013321E"/>
    <w:rsid w:val="001349E8"/>
    <w:rsid w:val="00134D34"/>
    <w:rsid w:val="0013601A"/>
    <w:rsid w:val="001366EB"/>
    <w:rsid w:val="00136A19"/>
    <w:rsid w:val="00137B30"/>
    <w:rsid w:val="00137D25"/>
    <w:rsid w:val="001402BB"/>
    <w:rsid w:val="00141801"/>
    <w:rsid w:val="00142870"/>
    <w:rsid w:val="001441A9"/>
    <w:rsid w:val="001460EF"/>
    <w:rsid w:val="00146CAC"/>
    <w:rsid w:val="00146E5C"/>
    <w:rsid w:val="00147096"/>
    <w:rsid w:val="001478DB"/>
    <w:rsid w:val="00147B16"/>
    <w:rsid w:val="00147BE6"/>
    <w:rsid w:val="00147FBC"/>
    <w:rsid w:val="00151AA3"/>
    <w:rsid w:val="00151C82"/>
    <w:rsid w:val="00151D81"/>
    <w:rsid w:val="00152072"/>
    <w:rsid w:val="00152144"/>
    <w:rsid w:val="00152A16"/>
    <w:rsid w:val="00153126"/>
    <w:rsid w:val="001531CE"/>
    <w:rsid w:val="001533E9"/>
    <w:rsid w:val="00153A45"/>
    <w:rsid w:val="001544CC"/>
    <w:rsid w:val="00154B14"/>
    <w:rsid w:val="0015568E"/>
    <w:rsid w:val="00155CBE"/>
    <w:rsid w:val="00156B18"/>
    <w:rsid w:val="0015789B"/>
    <w:rsid w:val="00157ED9"/>
    <w:rsid w:val="00160850"/>
    <w:rsid w:val="00160BE9"/>
    <w:rsid w:val="00160C31"/>
    <w:rsid w:val="001621F7"/>
    <w:rsid w:val="00162B0B"/>
    <w:rsid w:val="00165825"/>
    <w:rsid w:val="00165D3C"/>
    <w:rsid w:val="00165D77"/>
    <w:rsid w:val="001660B9"/>
    <w:rsid w:val="001669B8"/>
    <w:rsid w:val="0016736C"/>
    <w:rsid w:val="00167DB8"/>
    <w:rsid w:val="0017034F"/>
    <w:rsid w:val="00170575"/>
    <w:rsid w:val="00170648"/>
    <w:rsid w:val="00170A20"/>
    <w:rsid w:val="00171DF1"/>
    <w:rsid w:val="001730B2"/>
    <w:rsid w:val="001749B1"/>
    <w:rsid w:val="00175993"/>
    <w:rsid w:val="00175EEA"/>
    <w:rsid w:val="00176416"/>
    <w:rsid w:val="00176777"/>
    <w:rsid w:val="00176B32"/>
    <w:rsid w:val="001801A1"/>
    <w:rsid w:val="001822BD"/>
    <w:rsid w:val="00182665"/>
    <w:rsid w:val="001827BE"/>
    <w:rsid w:val="00183E07"/>
    <w:rsid w:val="00184004"/>
    <w:rsid w:val="001854E0"/>
    <w:rsid w:val="00185917"/>
    <w:rsid w:val="00187B70"/>
    <w:rsid w:val="00187CA9"/>
    <w:rsid w:val="0019059E"/>
    <w:rsid w:val="00190EB1"/>
    <w:rsid w:val="0019130D"/>
    <w:rsid w:val="00191F61"/>
    <w:rsid w:val="00192FB1"/>
    <w:rsid w:val="00193151"/>
    <w:rsid w:val="00193A28"/>
    <w:rsid w:val="00194BF7"/>
    <w:rsid w:val="00194CC7"/>
    <w:rsid w:val="00195986"/>
    <w:rsid w:val="001959C3"/>
    <w:rsid w:val="00195EA7"/>
    <w:rsid w:val="00196A06"/>
    <w:rsid w:val="00197AAA"/>
    <w:rsid w:val="00197E07"/>
    <w:rsid w:val="001A0EB3"/>
    <w:rsid w:val="001A0FCB"/>
    <w:rsid w:val="001A1ACB"/>
    <w:rsid w:val="001A24E3"/>
    <w:rsid w:val="001A262C"/>
    <w:rsid w:val="001A3386"/>
    <w:rsid w:val="001A3608"/>
    <w:rsid w:val="001A3A1D"/>
    <w:rsid w:val="001A3AB2"/>
    <w:rsid w:val="001A53F0"/>
    <w:rsid w:val="001A5E98"/>
    <w:rsid w:val="001A5F6A"/>
    <w:rsid w:val="001A6897"/>
    <w:rsid w:val="001A6D89"/>
    <w:rsid w:val="001A771E"/>
    <w:rsid w:val="001B1201"/>
    <w:rsid w:val="001B21BD"/>
    <w:rsid w:val="001B39D2"/>
    <w:rsid w:val="001B3AF1"/>
    <w:rsid w:val="001B40D7"/>
    <w:rsid w:val="001B4B38"/>
    <w:rsid w:val="001B58CD"/>
    <w:rsid w:val="001B59BD"/>
    <w:rsid w:val="001B59D3"/>
    <w:rsid w:val="001B6434"/>
    <w:rsid w:val="001B700F"/>
    <w:rsid w:val="001B79B8"/>
    <w:rsid w:val="001B7E6A"/>
    <w:rsid w:val="001C0085"/>
    <w:rsid w:val="001C04BA"/>
    <w:rsid w:val="001C0C87"/>
    <w:rsid w:val="001C152F"/>
    <w:rsid w:val="001C1853"/>
    <w:rsid w:val="001C29A0"/>
    <w:rsid w:val="001C342E"/>
    <w:rsid w:val="001C47F1"/>
    <w:rsid w:val="001C5402"/>
    <w:rsid w:val="001C6209"/>
    <w:rsid w:val="001C707A"/>
    <w:rsid w:val="001C7168"/>
    <w:rsid w:val="001C7938"/>
    <w:rsid w:val="001C79E0"/>
    <w:rsid w:val="001D0194"/>
    <w:rsid w:val="001D01A4"/>
    <w:rsid w:val="001D2160"/>
    <w:rsid w:val="001D2AB5"/>
    <w:rsid w:val="001D303D"/>
    <w:rsid w:val="001D332D"/>
    <w:rsid w:val="001D3FFE"/>
    <w:rsid w:val="001D5062"/>
    <w:rsid w:val="001D5E2A"/>
    <w:rsid w:val="001D625A"/>
    <w:rsid w:val="001D63E4"/>
    <w:rsid w:val="001D68E8"/>
    <w:rsid w:val="001D694D"/>
    <w:rsid w:val="001D6D5F"/>
    <w:rsid w:val="001D79E9"/>
    <w:rsid w:val="001D7E8B"/>
    <w:rsid w:val="001E02A9"/>
    <w:rsid w:val="001E02CA"/>
    <w:rsid w:val="001E0AA7"/>
    <w:rsid w:val="001E145F"/>
    <w:rsid w:val="001E215A"/>
    <w:rsid w:val="001E288F"/>
    <w:rsid w:val="001E2D50"/>
    <w:rsid w:val="001E31E3"/>
    <w:rsid w:val="001E3C19"/>
    <w:rsid w:val="001E3D72"/>
    <w:rsid w:val="001E470B"/>
    <w:rsid w:val="001E5212"/>
    <w:rsid w:val="001E69C6"/>
    <w:rsid w:val="001E7677"/>
    <w:rsid w:val="001E7922"/>
    <w:rsid w:val="001E7A4F"/>
    <w:rsid w:val="001F159E"/>
    <w:rsid w:val="001F2521"/>
    <w:rsid w:val="001F2FE0"/>
    <w:rsid w:val="001F3214"/>
    <w:rsid w:val="001F3365"/>
    <w:rsid w:val="001F3D9B"/>
    <w:rsid w:val="001F4513"/>
    <w:rsid w:val="001F491D"/>
    <w:rsid w:val="001F514B"/>
    <w:rsid w:val="001F56C5"/>
    <w:rsid w:val="001F5E33"/>
    <w:rsid w:val="001F7C09"/>
    <w:rsid w:val="00200066"/>
    <w:rsid w:val="0020007D"/>
    <w:rsid w:val="002001AE"/>
    <w:rsid w:val="002001F8"/>
    <w:rsid w:val="00200CE8"/>
    <w:rsid w:val="002019F5"/>
    <w:rsid w:val="00201CAF"/>
    <w:rsid w:val="00201F8A"/>
    <w:rsid w:val="00202ADF"/>
    <w:rsid w:val="00202FC7"/>
    <w:rsid w:val="00204063"/>
    <w:rsid w:val="0020588B"/>
    <w:rsid w:val="00205D31"/>
    <w:rsid w:val="0020649C"/>
    <w:rsid w:val="00207082"/>
    <w:rsid w:val="00207A74"/>
    <w:rsid w:val="002106EA"/>
    <w:rsid w:val="00210ECF"/>
    <w:rsid w:val="00210F16"/>
    <w:rsid w:val="00211F8A"/>
    <w:rsid w:val="00213DA0"/>
    <w:rsid w:val="00213EBF"/>
    <w:rsid w:val="002141A0"/>
    <w:rsid w:val="002146E8"/>
    <w:rsid w:val="0021493C"/>
    <w:rsid w:val="00214D83"/>
    <w:rsid w:val="00215094"/>
    <w:rsid w:val="0021528A"/>
    <w:rsid w:val="00215C97"/>
    <w:rsid w:val="00216C60"/>
    <w:rsid w:val="002177AD"/>
    <w:rsid w:val="00217E5E"/>
    <w:rsid w:val="0022038D"/>
    <w:rsid w:val="00220CDF"/>
    <w:rsid w:val="00221713"/>
    <w:rsid w:val="002217D6"/>
    <w:rsid w:val="00221C2A"/>
    <w:rsid w:val="00222D57"/>
    <w:rsid w:val="00224C82"/>
    <w:rsid w:val="00224E09"/>
    <w:rsid w:val="002250A6"/>
    <w:rsid w:val="00225A17"/>
    <w:rsid w:val="00225B40"/>
    <w:rsid w:val="00226BA1"/>
    <w:rsid w:val="002271F3"/>
    <w:rsid w:val="00227D19"/>
    <w:rsid w:val="00230EFD"/>
    <w:rsid w:val="0023117F"/>
    <w:rsid w:val="00231E2E"/>
    <w:rsid w:val="00233217"/>
    <w:rsid w:val="0023383D"/>
    <w:rsid w:val="00234BBA"/>
    <w:rsid w:val="00234DAF"/>
    <w:rsid w:val="00235EB2"/>
    <w:rsid w:val="00236314"/>
    <w:rsid w:val="00236658"/>
    <w:rsid w:val="002369DE"/>
    <w:rsid w:val="00236B18"/>
    <w:rsid w:val="00237702"/>
    <w:rsid w:val="00240172"/>
    <w:rsid w:val="002409B4"/>
    <w:rsid w:val="002412E9"/>
    <w:rsid w:val="0024141E"/>
    <w:rsid w:val="00241910"/>
    <w:rsid w:val="00242157"/>
    <w:rsid w:val="00242335"/>
    <w:rsid w:val="00243719"/>
    <w:rsid w:val="002437C2"/>
    <w:rsid w:val="00243F11"/>
    <w:rsid w:val="0024531C"/>
    <w:rsid w:val="00245F5D"/>
    <w:rsid w:val="002466A2"/>
    <w:rsid w:val="00246931"/>
    <w:rsid w:val="00246C41"/>
    <w:rsid w:val="00246E08"/>
    <w:rsid w:val="00246E94"/>
    <w:rsid w:val="00247192"/>
    <w:rsid w:val="00247D8D"/>
    <w:rsid w:val="00250894"/>
    <w:rsid w:val="00250F29"/>
    <w:rsid w:val="002517D8"/>
    <w:rsid w:val="0025283C"/>
    <w:rsid w:val="00253496"/>
    <w:rsid w:val="00253CE2"/>
    <w:rsid w:val="00254078"/>
    <w:rsid w:val="00254905"/>
    <w:rsid w:val="00254D08"/>
    <w:rsid w:val="00254D66"/>
    <w:rsid w:val="00254D75"/>
    <w:rsid w:val="002558A7"/>
    <w:rsid w:val="00255D3E"/>
    <w:rsid w:val="00257478"/>
    <w:rsid w:val="00260AFA"/>
    <w:rsid w:val="00260B49"/>
    <w:rsid w:val="002613F2"/>
    <w:rsid w:val="00262392"/>
    <w:rsid w:val="00263020"/>
    <w:rsid w:val="00264231"/>
    <w:rsid w:val="00264A01"/>
    <w:rsid w:val="00264C78"/>
    <w:rsid w:val="0026533D"/>
    <w:rsid w:val="00266786"/>
    <w:rsid w:val="00266841"/>
    <w:rsid w:val="00266D4A"/>
    <w:rsid w:val="00266DB9"/>
    <w:rsid w:val="0026772E"/>
    <w:rsid w:val="002677DD"/>
    <w:rsid w:val="00267859"/>
    <w:rsid w:val="0027084A"/>
    <w:rsid w:val="002709EB"/>
    <w:rsid w:val="00271985"/>
    <w:rsid w:val="00271DC2"/>
    <w:rsid w:val="00273768"/>
    <w:rsid w:val="00273D46"/>
    <w:rsid w:val="00273FE1"/>
    <w:rsid w:val="00275894"/>
    <w:rsid w:val="002760A1"/>
    <w:rsid w:val="002769A7"/>
    <w:rsid w:val="0027705B"/>
    <w:rsid w:val="002776E9"/>
    <w:rsid w:val="00277781"/>
    <w:rsid w:val="00277F32"/>
    <w:rsid w:val="00281302"/>
    <w:rsid w:val="00281C68"/>
    <w:rsid w:val="0028228D"/>
    <w:rsid w:val="00282E32"/>
    <w:rsid w:val="002837C6"/>
    <w:rsid w:val="00284DBA"/>
    <w:rsid w:val="0028586F"/>
    <w:rsid w:val="0028588B"/>
    <w:rsid w:val="00285A63"/>
    <w:rsid w:val="002861B8"/>
    <w:rsid w:val="0028642A"/>
    <w:rsid w:val="00286924"/>
    <w:rsid w:val="002914D1"/>
    <w:rsid w:val="0029416B"/>
    <w:rsid w:val="0029427B"/>
    <w:rsid w:val="00294338"/>
    <w:rsid w:val="002949AE"/>
    <w:rsid w:val="0029632F"/>
    <w:rsid w:val="002964CD"/>
    <w:rsid w:val="002974CF"/>
    <w:rsid w:val="0029795E"/>
    <w:rsid w:val="00297FB7"/>
    <w:rsid w:val="002A0AC8"/>
    <w:rsid w:val="002A0C07"/>
    <w:rsid w:val="002A0E25"/>
    <w:rsid w:val="002A15C3"/>
    <w:rsid w:val="002A1866"/>
    <w:rsid w:val="002A1A1D"/>
    <w:rsid w:val="002A1BB5"/>
    <w:rsid w:val="002A1CB7"/>
    <w:rsid w:val="002A1E4A"/>
    <w:rsid w:val="002A23FF"/>
    <w:rsid w:val="002A32DF"/>
    <w:rsid w:val="002A3DF7"/>
    <w:rsid w:val="002A4495"/>
    <w:rsid w:val="002A46B8"/>
    <w:rsid w:val="002A4D6E"/>
    <w:rsid w:val="002A505B"/>
    <w:rsid w:val="002A51E8"/>
    <w:rsid w:val="002A636C"/>
    <w:rsid w:val="002A6B5F"/>
    <w:rsid w:val="002A7E22"/>
    <w:rsid w:val="002B0567"/>
    <w:rsid w:val="002B111F"/>
    <w:rsid w:val="002B1D31"/>
    <w:rsid w:val="002B2149"/>
    <w:rsid w:val="002B3BAB"/>
    <w:rsid w:val="002B4187"/>
    <w:rsid w:val="002B45FF"/>
    <w:rsid w:val="002B4DAD"/>
    <w:rsid w:val="002B50A1"/>
    <w:rsid w:val="002B562A"/>
    <w:rsid w:val="002B644C"/>
    <w:rsid w:val="002B67C0"/>
    <w:rsid w:val="002B6CB9"/>
    <w:rsid w:val="002B6CE6"/>
    <w:rsid w:val="002B70D2"/>
    <w:rsid w:val="002C0C66"/>
    <w:rsid w:val="002C0DBF"/>
    <w:rsid w:val="002C13BB"/>
    <w:rsid w:val="002C18C5"/>
    <w:rsid w:val="002C39F0"/>
    <w:rsid w:val="002C3A0D"/>
    <w:rsid w:val="002C4B10"/>
    <w:rsid w:val="002C4D54"/>
    <w:rsid w:val="002C5243"/>
    <w:rsid w:val="002C5F8A"/>
    <w:rsid w:val="002C5FB2"/>
    <w:rsid w:val="002C6C18"/>
    <w:rsid w:val="002C6C47"/>
    <w:rsid w:val="002C6D71"/>
    <w:rsid w:val="002C770A"/>
    <w:rsid w:val="002D075F"/>
    <w:rsid w:val="002D0A2F"/>
    <w:rsid w:val="002D0BD2"/>
    <w:rsid w:val="002D1449"/>
    <w:rsid w:val="002D1B34"/>
    <w:rsid w:val="002D2BCF"/>
    <w:rsid w:val="002D417B"/>
    <w:rsid w:val="002D4380"/>
    <w:rsid w:val="002D4CF6"/>
    <w:rsid w:val="002D563A"/>
    <w:rsid w:val="002D6B1B"/>
    <w:rsid w:val="002D758F"/>
    <w:rsid w:val="002D778C"/>
    <w:rsid w:val="002D78C2"/>
    <w:rsid w:val="002E0E2E"/>
    <w:rsid w:val="002E1BA0"/>
    <w:rsid w:val="002E1DFF"/>
    <w:rsid w:val="002E1EC2"/>
    <w:rsid w:val="002E23F8"/>
    <w:rsid w:val="002E24B3"/>
    <w:rsid w:val="002E2BAB"/>
    <w:rsid w:val="002E33D0"/>
    <w:rsid w:val="002E3E26"/>
    <w:rsid w:val="002E5A3B"/>
    <w:rsid w:val="002E5B57"/>
    <w:rsid w:val="002E6556"/>
    <w:rsid w:val="002E6B79"/>
    <w:rsid w:val="002F0F17"/>
    <w:rsid w:val="002F13CC"/>
    <w:rsid w:val="002F202C"/>
    <w:rsid w:val="002F2779"/>
    <w:rsid w:val="002F2A0F"/>
    <w:rsid w:val="002F58C0"/>
    <w:rsid w:val="002F5C4E"/>
    <w:rsid w:val="002F66DD"/>
    <w:rsid w:val="002F672D"/>
    <w:rsid w:val="002F7376"/>
    <w:rsid w:val="002F7E7D"/>
    <w:rsid w:val="0030083F"/>
    <w:rsid w:val="00300F7E"/>
    <w:rsid w:val="00301AF0"/>
    <w:rsid w:val="00302D9F"/>
    <w:rsid w:val="00302E0C"/>
    <w:rsid w:val="00303EF4"/>
    <w:rsid w:val="00304045"/>
    <w:rsid w:val="003043F1"/>
    <w:rsid w:val="00304748"/>
    <w:rsid w:val="003050F9"/>
    <w:rsid w:val="0030599B"/>
    <w:rsid w:val="00305F41"/>
    <w:rsid w:val="00307093"/>
    <w:rsid w:val="003103CC"/>
    <w:rsid w:val="00311502"/>
    <w:rsid w:val="00312A87"/>
    <w:rsid w:val="00312CDD"/>
    <w:rsid w:val="00313741"/>
    <w:rsid w:val="00313A4B"/>
    <w:rsid w:val="00313DF1"/>
    <w:rsid w:val="00314F7A"/>
    <w:rsid w:val="00315F1C"/>
    <w:rsid w:val="0031764D"/>
    <w:rsid w:val="00317A82"/>
    <w:rsid w:val="00321ACE"/>
    <w:rsid w:val="00321EE3"/>
    <w:rsid w:val="00322AA2"/>
    <w:rsid w:val="00324BD5"/>
    <w:rsid w:val="003254DD"/>
    <w:rsid w:val="00325950"/>
    <w:rsid w:val="003262ED"/>
    <w:rsid w:val="003266D0"/>
    <w:rsid w:val="00326F6C"/>
    <w:rsid w:val="00327366"/>
    <w:rsid w:val="00327CEB"/>
    <w:rsid w:val="00330B8D"/>
    <w:rsid w:val="003316CD"/>
    <w:rsid w:val="00332507"/>
    <w:rsid w:val="00332729"/>
    <w:rsid w:val="00334788"/>
    <w:rsid w:val="00336009"/>
    <w:rsid w:val="003364D8"/>
    <w:rsid w:val="003367BF"/>
    <w:rsid w:val="0033680A"/>
    <w:rsid w:val="00336F7B"/>
    <w:rsid w:val="00337EA9"/>
    <w:rsid w:val="00340E47"/>
    <w:rsid w:val="00340E49"/>
    <w:rsid w:val="00342EED"/>
    <w:rsid w:val="00343308"/>
    <w:rsid w:val="00343FCA"/>
    <w:rsid w:val="0034484C"/>
    <w:rsid w:val="00345F9E"/>
    <w:rsid w:val="00346B47"/>
    <w:rsid w:val="003471B3"/>
    <w:rsid w:val="00347584"/>
    <w:rsid w:val="00350B0B"/>
    <w:rsid w:val="00351A47"/>
    <w:rsid w:val="00351EB0"/>
    <w:rsid w:val="00353605"/>
    <w:rsid w:val="00353A58"/>
    <w:rsid w:val="00353FA6"/>
    <w:rsid w:val="00354125"/>
    <w:rsid w:val="0035537C"/>
    <w:rsid w:val="00355F1E"/>
    <w:rsid w:val="00356B51"/>
    <w:rsid w:val="003570F2"/>
    <w:rsid w:val="003576BB"/>
    <w:rsid w:val="00357CE3"/>
    <w:rsid w:val="003601EC"/>
    <w:rsid w:val="00360465"/>
    <w:rsid w:val="003613F5"/>
    <w:rsid w:val="00361D96"/>
    <w:rsid w:val="003620DA"/>
    <w:rsid w:val="00362E83"/>
    <w:rsid w:val="00363BDC"/>
    <w:rsid w:val="003643F5"/>
    <w:rsid w:val="003648F2"/>
    <w:rsid w:val="00365996"/>
    <w:rsid w:val="00365B13"/>
    <w:rsid w:val="00365BBD"/>
    <w:rsid w:val="00365FFD"/>
    <w:rsid w:val="0036647A"/>
    <w:rsid w:val="00367FC8"/>
    <w:rsid w:val="0037019A"/>
    <w:rsid w:val="0037102B"/>
    <w:rsid w:val="00372365"/>
    <w:rsid w:val="0037313A"/>
    <w:rsid w:val="00373216"/>
    <w:rsid w:val="0037402C"/>
    <w:rsid w:val="0037424D"/>
    <w:rsid w:val="00375A6E"/>
    <w:rsid w:val="00375FAF"/>
    <w:rsid w:val="00376076"/>
    <w:rsid w:val="00376CC7"/>
    <w:rsid w:val="00376FD8"/>
    <w:rsid w:val="00377466"/>
    <w:rsid w:val="00377936"/>
    <w:rsid w:val="00377DEE"/>
    <w:rsid w:val="00377E27"/>
    <w:rsid w:val="00380446"/>
    <w:rsid w:val="003822BA"/>
    <w:rsid w:val="00382CAE"/>
    <w:rsid w:val="0038403F"/>
    <w:rsid w:val="00385FFD"/>
    <w:rsid w:val="003869DA"/>
    <w:rsid w:val="003879EF"/>
    <w:rsid w:val="00387A00"/>
    <w:rsid w:val="00390095"/>
    <w:rsid w:val="00390BBB"/>
    <w:rsid w:val="00390C60"/>
    <w:rsid w:val="00391B05"/>
    <w:rsid w:val="003921F7"/>
    <w:rsid w:val="003924E8"/>
    <w:rsid w:val="003930B4"/>
    <w:rsid w:val="00393D17"/>
    <w:rsid w:val="00394040"/>
    <w:rsid w:val="00395194"/>
    <w:rsid w:val="0039693C"/>
    <w:rsid w:val="00397B8F"/>
    <w:rsid w:val="00397C72"/>
    <w:rsid w:val="00397EBC"/>
    <w:rsid w:val="003A0A76"/>
    <w:rsid w:val="003A0F56"/>
    <w:rsid w:val="003A1244"/>
    <w:rsid w:val="003A19A9"/>
    <w:rsid w:val="003A27D8"/>
    <w:rsid w:val="003A383D"/>
    <w:rsid w:val="003A462E"/>
    <w:rsid w:val="003A4775"/>
    <w:rsid w:val="003A66C5"/>
    <w:rsid w:val="003A790D"/>
    <w:rsid w:val="003B0ED7"/>
    <w:rsid w:val="003B146A"/>
    <w:rsid w:val="003B2724"/>
    <w:rsid w:val="003B5D3C"/>
    <w:rsid w:val="003B6B98"/>
    <w:rsid w:val="003C05DC"/>
    <w:rsid w:val="003C08E3"/>
    <w:rsid w:val="003C2228"/>
    <w:rsid w:val="003C2292"/>
    <w:rsid w:val="003C278F"/>
    <w:rsid w:val="003C2808"/>
    <w:rsid w:val="003C3621"/>
    <w:rsid w:val="003C38F4"/>
    <w:rsid w:val="003C4007"/>
    <w:rsid w:val="003C55C6"/>
    <w:rsid w:val="003C5A16"/>
    <w:rsid w:val="003C5E6B"/>
    <w:rsid w:val="003C7506"/>
    <w:rsid w:val="003D015A"/>
    <w:rsid w:val="003D0220"/>
    <w:rsid w:val="003D09F6"/>
    <w:rsid w:val="003D2A5E"/>
    <w:rsid w:val="003D2CC1"/>
    <w:rsid w:val="003D33BB"/>
    <w:rsid w:val="003D488A"/>
    <w:rsid w:val="003D5170"/>
    <w:rsid w:val="003D5F73"/>
    <w:rsid w:val="003D6756"/>
    <w:rsid w:val="003D6D80"/>
    <w:rsid w:val="003D6F7D"/>
    <w:rsid w:val="003D7C2C"/>
    <w:rsid w:val="003D7CCE"/>
    <w:rsid w:val="003D7DB3"/>
    <w:rsid w:val="003E01A5"/>
    <w:rsid w:val="003E0A67"/>
    <w:rsid w:val="003E1360"/>
    <w:rsid w:val="003E18B9"/>
    <w:rsid w:val="003E24FA"/>
    <w:rsid w:val="003E2D83"/>
    <w:rsid w:val="003E3469"/>
    <w:rsid w:val="003E4472"/>
    <w:rsid w:val="003E47DC"/>
    <w:rsid w:val="003E6B0D"/>
    <w:rsid w:val="003E6DEC"/>
    <w:rsid w:val="003F00DA"/>
    <w:rsid w:val="003F10B5"/>
    <w:rsid w:val="003F160F"/>
    <w:rsid w:val="003F196A"/>
    <w:rsid w:val="003F1FEA"/>
    <w:rsid w:val="003F22B5"/>
    <w:rsid w:val="003F388D"/>
    <w:rsid w:val="003F3D9A"/>
    <w:rsid w:val="003F418C"/>
    <w:rsid w:val="003F434A"/>
    <w:rsid w:val="003F481F"/>
    <w:rsid w:val="003F48D0"/>
    <w:rsid w:val="003F49BB"/>
    <w:rsid w:val="003F4CE7"/>
    <w:rsid w:val="003F52FA"/>
    <w:rsid w:val="003F6722"/>
    <w:rsid w:val="003F6D5F"/>
    <w:rsid w:val="003F705E"/>
    <w:rsid w:val="003F70B9"/>
    <w:rsid w:val="0040019D"/>
    <w:rsid w:val="0040093A"/>
    <w:rsid w:val="00400CCB"/>
    <w:rsid w:val="00402413"/>
    <w:rsid w:val="0040419D"/>
    <w:rsid w:val="00404EBC"/>
    <w:rsid w:val="00405382"/>
    <w:rsid w:val="00405C66"/>
    <w:rsid w:val="00406355"/>
    <w:rsid w:val="00406362"/>
    <w:rsid w:val="004069A8"/>
    <w:rsid w:val="004079F3"/>
    <w:rsid w:val="00410E12"/>
    <w:rsid w:val="0041109B"/>
    <w:rsid w:val="0041149F"/>
    <w:rsid w:val="00411B3B"/>
    <w:rsid w:val="00412360"/>
    <w:rsid w:val="00412CDB"/>
    <w:rsid w:val="00414460"/>
    <w:rsid w:val="004156A9"/>
    <w:rsid w:val="004173F9"/>
    <w:rsid w:val="00417AAC"/>
    <w:rsid w:val="00420587"/>
    <w:rsid w:val="0042158D"/>
    <w:rsid w:val="004217DD"/>
    <w:rsid w:val="0042235E"/>
    <w:rsid w:val="00422908"/>
    <w:rsid w:val="00422F1C"/>
    <w:rsid w:val="00424A48"/>
    <w:rsid w:val="00425D76"/>
    <w:rsid w:val="00427F6E"/>
    <w:rsid w:val="00430584"/>
    <w:rsid w:val="00430740"/>
    <w:rsid w:val="00430AD8"/>
    <w:rsid w:val="00431AA3"/>
    <w:rsid w:val="00432EED"/>
    <w:rsid w:val="00432FF5"/>
    <w:rsid w:val="00433318"/>
    <w:rsid w:val="00433540"/>
    <w:rsid w:val="00433857"/>
    <w:rsid w:val="00433FAF"/>
    <w:rsid w:val="00434113"/>
    <w:rsid w:val="00434C7A"/>
    <w:rsid w:val="00435B35"/>
    <w:rsid w:val="00435CA4"/>
    <w:rsid w:val="004407F6"/>
    <w:rsid w:val="004408E9"/>
    <w:rsid w:val="0044166E"/>
    <w:rsid w:val="004416C8"/>
    <w:rsid w:val="00442200"/>
    <w:rsid w:val="0044231E"/>
    <w:rsid w:val="00442DE8"/>
    <w:rsid w:val="00442F51"/>
    <w:rsid w:val="004440D0"/>
    <w:rsid w:val="00444987"/>
    <w:rsid w:val="00444AEE"/>
    <w:rsid w:val="00444D6B"/>
    <w:rsid w:val="00446707"/>
    <w:rsid w:val="004467C9"/>
    <w:rsid w:val="00446E48"/>
    <w:rsid w:val="00446F15"/>
    <w:rsid w:val="00447A8B"/>
    <w:rsid w:val="00447B91"/>
    <w:rsid w:val="004502BE"/>
    <w:rsid w:val="00450449"/>
    <w:rsid w:val="0045046B"/>
    <w:rsid w:val="00450C0D"/>
    <w:rsid w:val="0045134F"/>
    <w:rsid w:val="00452460"/>
    <w:rsid w:val="00452E5E"/>
    <w:rsid w:val="00453155"/>
    <w:rsid w:val="00453A87"/>
    <w:rsid w:val="00453DB0"/>
    <w:rsid w:val="00453E09"/>
    <w:rsid w:val="0045455A"/>
    <w:rsid w:val="004559AE"/>
    <w:rsid w:val="00455CC1"/>
    <w:rsid w:val="004565D1"/>
    <w:rsid w:val="00456F25"/>
    <w:rsid w:val="0046046D"/>
    <w:rsid w:val="004606DA"/>
    <w:rsid w:val="00460882"/>
    <w:rsid w:val="00460F04"/>
    <w:rsid w:val="004616C7"/>
    <w:rsid w:val="00461CAC"/>
    <w:rsid w:val="00462700"/>
    <w:rsid w:val="00462714"/>
    <w:rsid w:val="0046279E"/>
    <w:rsid w:val="00462CCB"/>
    <w:rsid w:val="004638D4"/>
    <w:rsid w:val="00463999"/>
    <w:rsid w:val="00463DEB"/>
    <w:rsid w:val="004640F5"/>
    <w:rsid w:val="0046453B"/>
    <w:rsid w:val="00464958"/>
    <w:rsid w:val="004661C7"/>
    <w:rsid w:val="004678B3"/>
    <w:rsid w:val="00467FE7"/>
    <w:rsid w:val="004702D4"/>
    <w:rsid w:val="004721EB"/>
    <w:rsid w:val="0047269D"/>
    <w:rsid w:val="00473193"/>
    <w:rsid w:val="0047359A"/>
    <w:rsid w:val="0047364D"/>
    <w:rsid w:val="004739B8"/>
    <w:rsid w:val="00475065"/>
    <w:rsid w:val="0047522A"/>
    <w:rsid w:val="0047594A"/>
    <w:rsid w:val="00475BC2"/>
    <w:rsid w:val="00475BF1"/>
    <w:rsid w:val="00475CD5"/>
    <w:rsid w:val="00476F52"/>
    <w:rsid w:val="00477D8E"/>
    <w:rsid w:val="00477E02"/>
    <w:rsid w:val="0048093E"/>
    <w:rsid w:val="00480E96"/>
    <w:rsid w:val="004812AD"/>
    <w:rsid w:val="00482494"/>
    <w:rsid w:val="00483C70"/>
    <w:rsid w:val="00484B84"/>
    <w:rsid w:val="00484FB6"/>
    <w:rsid w:val="00485644"/>
    <w:rsid w:val="00485AD7"/>
    <w:rsid w:val="00486696"/>
    <w:rsid w:val="0048690F"/>
    <w:rsid w:val="00486D4A"/>
    <w:rsid w:val="004877A2"/>
    <w:rsid w:val="004878E9"/>
    <w:rsid w:val="00490433"/>
    <w:rsid w:val="00490CC1"/>
    <w:rsid w:val="0049139A"/>
    <w:rsid w:val="00491563"/>
    <w:rsid w:val="0049169F"/>
    <w:rsid w:val="00491E3F"/>
    <w:rsid w:val="00492178"/>
    <w:rsid w:val="00492E38"/>
    <w:rsid w:val="004934E8"/>
    <w:rsid w:val="00494067"/>
    <w:rsid w:val="004944E6"/>
    <w:rsid w:val="00494E39"/>
    <w:rsid w:val="00495465"/>
    <w:rsid w:val="00495B9A"/>
    <w:rsid w:val="00496176"/>
    <w:rsid w:val="004979D8"/>
    <w:rsid w:val="00497D78"/>
    <w:rsid w:val="00497E66"/>
    <w:rsid w:val="004A0278"/>
    <w:rsid w:val="004A1743"/>
    <w:rsid w:val="004A1900"/>
    <w:rsid w:val="004A1CFF"/>
    <w:rsid w:val="004A1F4D"/>
    <w:rsid w:val="004A2470"/>
    <w:rsid w:val="004A3BE5"/>
    <w:rsid w:val="004A4048"/>
    <w:rsid w:val="004A4B04"/>
    <w:rsid w:val="004A4C08"/>
    <w:rsid w:val="004A5516"/>
    <w:rsid w:val="004A55E2"/>
    <w:rsid w:val="004A6C89"/>
    <w:rsid w:val="004A71A9"/>
    <w:rsid w:val="004A7628"/>
    <w:rsid w:val="004B086E"/>
    <w:rsid w:val="004B0AC9"/>
    <w:rsid w:val="004B0DFA"/>
    <w:rsid w:val="004B1AE8"/>
    <w:rsid w:val="004B1BEC"/>
    <w:rsid w:val="004B2152"/>
    <w:rsid w:val="004B3128"/>
    <w:rsid w:val="004B34BB"/>
    <w:rsid w:val="004B3606"/>
    <w:rsid w:val="004B3C1E"/>
    <w:rsid w:val="004B3CE6"/>
    <w:rsid w:val="004B4C36"/>
    <w:rsid w:val="004B5276"/>
    <w:rsid w:val="004B620C"/>
    <w:rsid w:val="004B6A37"/>
    <w:rsid w:val="004B7605"/>
    <w:rsid w:val="004B7C38"/>
    <w:rsid w:val="004B7D43"/>
    <w:rsid w:val="004C0F09"/>
    <w:rsid w:val="004C10C5"/>
    <w:rsid w:val="004C13A0"/>
    <w:rsid w:val="004C19DE"/>
    <w:rsid w:val="004C1F68"/>
    <w:rsid w:val="004C2923"/>
    <w:rsid w:val="004C3366"/>
    <w:rsid w:val="004C4F99"/>
    <w:rsid w:val="004C6287"/>
    <w:rsid w:val="004C6611"/>
    <w:rsid w:val="004C6E07"/>
    <w:rsid w:val="004C750B"/>
    <w:rsid w:val="004C786E"/>
    <w:rsid w:val="004D033A"/>
    <w:rsid w:val="004D0B92"/>
    <w:rsid w:val="004D23B6"/>
    <w:rsid w:val="004D3F65"/>
    <w:rsid w:val="004D68A5"/>
    <w:rsid w:val="004D6BC1"/>
    <w:rsid w:val="004D7CED"/>
    <w:rsid w:val="004E0C9B"/>
    <w:rsid w:val="004E18E7"/>
    <w:rsid w:val="004E1AB1"/>
    <w:rsid w:val="004E2ADA"/>
    <w:rsid w:val="004E38AA"/>
    <w:rsid w:val="004E42B2"/>
    <w:rsid w:val="004E4AC9"/>
    <w:rsid w:val="004E4D35"/>
    <w:rsid w:val="004E5034"/>
    <w:rsid w:val="004E6A8C"/>
    <w:rsid w:val="004E6AED"/>
    <w:rsid w:val="004E6CEE"/>
    <w:rsid w:val="004E6F43"/>
    <w:rsid w:val="004E79AD"/>
    <w:rsid w:val="004F0231"/>
    <w:rsid w:val="004F0779"/>
    <w:rsid w:val="004F091C"/>
    <w:rsid w:val="004F18B4"/>
    <w:rsid w:val="004F245B"/>
    <w:rsid w:val="004F2660"/>
    <w:rsid w:val="004F278C"/>
    <w:rsid w:val="004F2DF4"/>
    <w:rsid w:val="004F3BEB"/>
    <w:rsid w:val="004F44DF"/>
    <w:rsid w:val="004F53B1"/>
    <w:rsid w:val="004F5764"/>
    <w:rsid w:val="004F5B3E"/>
    <w:rsid w:val="004F60C9"/>
    <w:rsid w:val="004F61EB"/>
    <w:rsid w:val="004F6329"/>
    <w:rsid w:val="004F670D"/>
    <w:rsid w:val="004F69A8"/>
    <w:rsid w:val="004F7F12"/>
    <w:rsid w:val="00500321"/>
    <w:rsid w:val="0050165A"/>
    <w:rsid w:val="00502847"/>
    <w:rsid w:val="00502BFB"/>
    <w:rsid w:val="00503099"/>
    <w:rsid w:val="00503772"/>
    <w:rsid w:val="00503D90"/>
    <w:rsid w:val="00503E0E"/>
    <w:rsid w:val="00506B74"/>
    <w:rsid w:val="00507946"/>
    <w:rsid w:val="00507B2D"/>
    <w:rsid w:val="00510778"/>
    <w:rsid w:val="00510E0E"/>
    <w:rsid w:val="005131C9"/>
    <w:rsid w:val="00513A28"/>
    <w:rsid w:val="0051514B"/>
    <w:rsid w:val="005154A3"/>
    <w:rsid w:val="00515C0C"/>
    <w:rsid w:val="005177E3"/>
    <w:rsid w:val="00517EC8"/>
    <w:rsid w:val="00520F9D"/>
    <w:rsid w:val="00521432"/>
    <w:rsid w:val="005215F6"/>
    <w:rsid w:val="00521D47"/>
    <w:rsid w:val="005225EF"/>
    <w:rsid w:val="005230BC"/>
    <w:rsid w:val="00523993"/>
    <w:rsid w:val="00523C46"/>
    <w:rsid w:val="00524350"/>
    <w:rsid w:val="0052449E"/>
    <w:rsid w:val="005244BD"/>
    <w:rsid w:val="005248BA"/>
    <w:rsid w:val="0052592C"/>
    <w:rsid w:val="005263DF"/>
    <w:rsid w:val="005269B8"/>
    <w:rsid w:val="00527079"/>
    <w:rsid w:val="005270E4"/>
    <w:rsid w:val="005308EB"/>
    <w:rsid w:val="00531189"/>
    <w:rsid w:val="00531CD1"/>
    <w:rsid w:val="00531E9F"/>
    <w:rsid w:val="00531EC4"/>
    <w:rsid w:val="005325F4"/>
    <w:rsid w:val="005327A3"/>
    <w:rsid w:val="00532ACD"/>
    <w:rsid w:val="005339E3"/>
    <w:rsid w:val="005339E5"/>
    <w:rsid w:val="005348E1"/>
    <w:rsid w:val="00534923"/>
    <w:rsid w:val="005359FE"/>
    <w:rsid w:val="00536132"/>
    <w:rsid w:val="0053689D"/>
    <w:rsid w:val="00536A1E"/>
    <w:rsid w:val="00540F50"/>
    <w:rsid w:val="005416C3"/>
    <w:rsid w:val="00541E43"/>
    <w:rsid w:val="0054286E"/>
    <w:rsid w:val="00542BC2"/>
    <w:rsid w:val="0054303E"/>
    <w:rsid w:val="005441F1"/>
    <w:rsid w:val="005448AD"/>
    <w:rsid w:val="005449A6"/>
    <w:rsid w:val="00544A85"/>
    <w:rsid w:val="00545E6A"/>
    <w:rsid w:val="00546201"/>
    <w:rsid w:val="005464B6"/>
    <w:rsid w:val="00551317"/>
    <w:rsid w:val="00551748"/>
    <w:rsid w:val="00551AB7"/>
    <w:rsid w:val="005529C2"/>
    <w:rsid w:val="00552BD5"/>
    <w:rsid w:val="00553A10"/>
    <w:rsid w:val="00553A17"/>
    <w:rsid w:val="005547F4"/>
    <w:rsid w:val="00555437"/>
    <w:rsid w:val="0055558A"/>
    <w:rsid w:val="00555FF0"/>
    <w:rsid w:val="005563D2"/>
    <w:rsid w:val="00556F3C"/>
    <w:rsid w:val="0055717D"/>
    <w:rsid w:val="005576BE"/>
    <w:rsid w:val="00560435"/>
    <w:rsid w:val="00560503"/>
    <w:rsid w:val="00562099"/>
    <w:rsid w:val="00562BDF"/>
    <w:rsid w:val="00562E34"/>
    <w:rsid w:val="00563092"/>
    <w:rsid w:val="00563A38"/>
    <w:rsid w:val="00564C8D"/>
    <w:rsid w:val="00566BAB"/>
    <w:rsid w:val="005670CB"/>
    <w:rsid w:val="00567D9B"/>
    <w:rsid w:val="00570E96"/>
    <w:rsid w:val="00571481"/>
    <w:rsid w:val="005714A1"/>
    <w:rsid w:val="005714D9"/>
    <w:rsid w:val="00571965"/>
    <w:rsid w:val="00571ADD"/>
    <w:rsid w:val="00571E94"/>
    <w:rsid w:val="00571F72"/>
    <w:rsid w:val="00572AF1"/>
    <w:rsid w:val="005735ED"/>
    <w:rsid w:val="00574663"/>
    <w:rsid w:val="00575839"/>
    <w:rsid w:val="005762FC"/>
    <w:rsid w:val="00576541"/>
    <w:rsid w:val="005767A8"/>
    <w:rsid w:val="00576A3F"/>
    <w:rsid w:val="00577E87"/>
    <w:rsid w:val="005804D7"/>
    <w:rsid w:val="005805D7"/>
    <w:rsid w:val="005826D8"/>
    <w:rsid w:val="00582AA3"/>
    <w:rsid w:val="0058442E"/>
    <w:rsid w:val="00584494"/>
    <w:rsid w:val="005847B7"/>
    <w:rsid w:val="005852FF"/>
    <w:rsid w:val="005860BC"/>
    <w:rsid w:val="0058660E"/>
    <w:rsid w:val="005868BE"/>
    <w:rsid w:val="00586CD0"/>
    <w:rsid w:val="0058758F"/>
    <w:rsid w:val="00587A47"/>
    <w:rsid w:val="00590416"/>
    <w:rsid w:val="0059096B"/>
    <w:rsid w:val="00592501"/>
    <w:rsid w:val="005937C7"/>
    <w:rsid w:val="00593A15"/>
    <w:rsid w:val="00593EF3"/>
    <w:rsid w:val="00595149"/>
    <w:rsid w:val="005958C0"/>
    <w:rsid w:val="00595ABC"/>
    <w:rsid w:val="00596531"/>
    <w:rsid w:val="0059747E"/>
    <w:rsid w:val="005A01A5"/>
    <w:rsid w:val="005A0283"/>
    <w:rsid w:val="005A045A"/>
    <w:rsid w:val="005A0DF6"/>
    <w:rsid w:val="005A1367"/>
    <w:rsid w:val="005A1A14"/>
    <w:rsid w:val="005A28BA"/>
    <w:rsid w:val="005A30FF"/>
    <w:rsid w:val="005A37D9"/>
    <w:rsid w:val="005A3FBC"/>
    <w:rsid w:val="005A44C9"/>
    <w:rsid w:val="005A47F3"/>
    <w:rsid w:val="005A4822"/>
    <w:rsid w:val="005A49A3"/>
    <w:rsid w:val="005A4AC8"/>
    <w:rsid w:val="005A53E1"/>
    <w:rsid w:val="005A53E5"/>
    <w:rsid w:val="005A56E1"/>
    <w:rsid w:val="005A62BA"/>
    <w:rsid w:val="005A7A1F"/>
    <w:rsid w:val="005B1373"/>
    <w:rsid w:val="005B203B"/>
    <w:rsid w:val="005B26A4"/>
    <w:rsid w:val="005B2784"/>
    <w:rsid w:val="005B2D9E"/>
    <w:rsid w:val="005B2E96"/>
    <w:rsid w:val="005B364A"/>
    <w:rsid w:val="005B4087"/>
    <w:rsid w:val="005B4EB8"/>
    <w:rsid w:val="005B525B"/>
    <w:rsid w:val="005B6B2A"/>
    <w:rsid w:val="005B71A8"/>
    <w:rsid w:val="005B7842"/>
    <w:rsid w:val="005C0C12"/>
    <w:rsid w:val="005C0C32"/>
    <w:rsid w:val="005C0E50"/>
    <w:rsid w:val="005C174F"/>
    <w:rsid w:val="005C2A22"/>
    <w:rsid w:val="005C3BC4"/>
    <w:rsid w:val="005C41DD"/>
    <w:rsid w:val="005C421D"/>
    <w:rsid w:val="005C42DE"/>
    <w:rsid w:val="005C4395"/>
    <w:rsid w:val="005C44C3"/>
    <w:rsid w:val="005C4E62"/>
    <w:rsid w:val="005C5DDB"/>
    <w:rsid w:val="005C6DB3"/>
    <w:rsid w:val="005D10F4"/>
    <w:rsid w:val="005D1766"/>
    <w:rsid w:val="005D1A08"/>
    <w:rsid w:val="005D2478"/>
    <w:rsid w:val="005D3658"/>
    <w:rsid w:val="005D5091"/>
    <w:rsid w:val="005D5187"/>
    <w:rsid w:val="005D51B5"/>
    <w:rsid w:val="005D5AD7"/>
    <w:rsid w:val="005D5D7F"/>
    <w:rsid w:val="005D63F4"/>
    <w:rsid w:val="005D6CF6"/>
    <w:rsid w:val="005D6FF6"/>
    <w:rsid w:val="005D731D"/>
    <w:rsid w:val="005D7545"/>
    <w:rsid w:val="005E0013"/>
    <w:rsid w:val="005E0817"/>
    <w:rsid w:val="005E2818"/>
    <w:rsid w:val="005E441A"/>
    <w:rsid w:val="005E44C1"/>
    <w:rsid w:val="005E459A"/>
    <w:rsid w:val="005E4B58"/>
    <w:rsid w:val="005E6D57"/>
    <w:rsid w:val="005E73FB"/>
    <w:rsid w:val="005F1183"/>
    <w:rsid w:val="005F1E81"/>
    <w:rsid w:val="005F20E2"/>
    <w:rsid w:val="005F20E9"/>
    <w:rsid w:val="005F210C"/>
    <w:rsid w:val="005F241B"/>
    <w:rsid w:val="005F361C"/>
    <w:rsid w:val="005F3D83"/>
    <w:rsid w:val="005F41AF"/>
    <w:rsid w:val="005F56D7"/>
    <w:rsid w:val="005F5A2E"/>
    <w:rsid w:val="005F5DC7"/>
    <w:rsid w:val="005F65E3"/>
    <w:rsid w:val="005F70A7"/>
    <w:rsid w:val="005F7D74"/>
    <w:rsid w:val="005F7DDC"/>
    <w:rsid w:val="006001C8"/>
    <w:rsid w:val="0060092E"/>
    <w:rsid w:val="006018F6"/>
    <w:rsid w:val="00602500"/>
    <w:rsid w:val="00603467"/>
    <w:rsid w:val="00603BCF"/>
    <w:rsid w:val="00603F0D"/>
    <w:rsid w:val="00603F67"/>
    <w:rsid w:val="00604180"/>
    <w:rsid w:val="006042EB"/>
    <w:rsid w:val="0060468F"/>
    <w:rsid w:val="00604A18"/>
    <w:rsid w:val="00605150"/>
    <w:rsid w:val="006052DA"/>
    <w:rsid w:val="006054D5"/>
    <w:rsid w:val="006057DC"/>
    <w:rsid w:val="00605ACA"/>
    <w:rsid w:val="00606855"/>
    <w:rsid w:val="0060742C"/>
    <w:rsid w:val="00610723"/>
    <w:rsid w:val="00611165"/>
    <w:rsid w:val="00611651"/>
    <w:rsid w:val="00611B3E"/>
    <w:rsid w:val="00612336"/>
    <w:rsid w:val="00613841"/>
    <w:rsid w:val="00613D83"/>
    <w:rsid w:val="00615ACA"/>
    <w:rsid w:val="00615C0E"/>
    <w:rsid w:val="006164A2"/>
    <w:rsid w:val="00617E7A"/>
    <w:rsid w:val="00620278"/>
    <w:rsid w:val="00620665"/>
    <w:rsid w:val="006230FD"/>
    <w:rsid w:val="006243A2"/>
    <w:rsid w:val="006249C4"/>
    <w:rsid w:val="00624C73"/>
    <w:rsid w:val="00624FD2"/>
    <w:rsid w:val="00625576"/>
    <w:rsid w:val="00625D5C"/>
    <w:rsid w:val="0062729F"/>
    <w:rsid w:val="006274F3"/>
    <w:rsid w:val="00627557"/>
    <w:rsid w:val="0062760E"/>
    <w:rsid w:val="00630B38"/>
    <w:rsid w:val="00630BBE"/>
    <w:rsid w:val="0063146E"/>
    <w:rsid w:val="00631AF7"/>
    <w:rsid w:val="006324E2"/>
    <w:rsid w:val="00632D0A"/>
    <w:rsid w:val="00632D6B"/>
    <w:rsid w:val="00633323"/>
    <w:rsid w:val="00633C56"/>
    <w:rsid w:val="0063482D"/>
    <w:rsid w:val="00634DE5"/>
    <w:rsid w:val="00636230"/>
    <w:rsid w:val="006370DC"/>
    <w:rsid w:val="00641247"/>
    <w:rsid w:val="006413CD"/>
    <w:rsid w:val="006419FC"/>
    <w:rsid w:val="006422A8"/>
    <w:rsid w:val="00642A9B"/>
    <w:rsid w:val="00642C58"/>
    <w:rsid w:val="006435FA"/>
    <w:rsid w:val="0064383B"/>
    <w:rsid w:val="006446EE"/>
    <w:rsid w:val="00645A79"/>
    <w:rsid w:val="0064696E"/>
    <w:rsid w:val="00646CA6"/>
    <w:rsid w:val="00646E38"/>
    <w:rsid w:val="00647C4D"/>
    <w:rsid w:val="00647E1A"/>
    <w:rsid w:val="006527FA"/>
    <w:rsid w:val="00652E50"/>
    <w:rsid w:val="00652E9C"/>
    <w:rsid w:val="00652F40"/>
    <w:rsid w:val="00653A75"/>
    <w:rsid w:val="00653C13"/>
    <w:rsid w:val="00653D91"/>
    <w:rsid w:val="00654835"/>
    <w:rsid w:val="006562C6"/>
    <w:rsid w:val="00656DE9"/>
    <w:rsid w:val="00661671"/>
    <w:rsid w:val="00661E93"/>
    <w:rsid w:val="006620AF"/>
    <w:rsid w:val="00662698"/>
    <w:rsid w:val="0066345D"/>
    <w:rsid w:val="006643AD"/>
    <w:rsid w:val="00665B58"/>
    <w:rsid w:val="00665D30"/>
    <w:rsid w:val="00666D17"/>
    <w:rsid w:val="00667949"/>
    <w:rsid w:val="00670308"/>
    <w:rsid w:val="006709D7"/>
    <w:rsid w:val="00670C2C"/>
    <w:rsid w:val="00670F3C"/>
    <w:rsid w:val="006723E3"/>
    <w:rsid w:val="00672B91"/>
    <w:rsid w:val="00672C83"/>
    <w:rsid w:val="00673A2C"/>
    <w:rsid w:val="00673BDF"/>
    <w:rsid w:val="0067467D"/>
    <w:rsid w:val="00677513"/>
    <w:rsid w:val="00677585"/>
    <w:rsid w:val="00677E38"/>
    <w:rsid w:val="0068250D"/>
    <w:rsid w:val="00682A30"/>
    <w:rsid w:val="00683BE3"/>
    <w:rsid w:val="00685111"/>
    <w:rsid w:val="00685C97"/>
    <w:rsid w:val="00685E20"/>
    <w:rsid w:val="006860BE"/>
    <w:rsid w:val="006869AB"/>
    <w:rsid w:val="00686CCD"/>
    <w:rsid w:val="00686D90"/>
    <w:rsid w:val="006879C9"/>
    <w:rsid w:val="0069000B"/>
    <w:rsid w:val="006910BA"/>
    <w:rsid w:val="00691435"/>
    <w:rsid w:val="006917D8"/>
    <w:rsid w:val="00692D42"/>
    <w:rsid w:val="00693055"/>
    <w:rsid w:val="00693609"/>
    <w:rsid w:val="00693CFC"/>
    <w:rsid w:val="00693D92"/>
    <w:rsid w:val="00693EBA"/>
    <w:rsid w:val="00694CB1"/>
    <w:rsid w:val="00695866"/>
    <w:rsid w:val="00696E7A"/>
    <w:rsid w:val="00696F19"/>
    <w:rsid w:val="006A006D"/>
    <w:rsid w:val="006A1026"/>
    <w:rsid w:val="006A36D8"/>
    <w:rsid w:val="006A4BEE"/>
    <w:rsid w:val="006A4D0F"/>
    <w:rsid w:val="006A6E0B"/>
    <w:rsid w:val="006A716D"/>
    <w:rsid w:val="006B105A"/>
    <w:rsid w:val="006B1FEF"/>
    <w:rsid w:val="006B21D1"/>
    <w:rsid w:val="006B222A"/>
    <w:rsid w:val="006B2249"/>
    <w:rsid w:val="006B24C8"/>
    <w:rsid w:val="006B2FCB"/>
    <w:rsid w:val="006B33F6"/>
    <w:rsid w:val="006B43C5"/>
    <w:rsid w:val="006B505F"/>
    <w:rsid w:val="006B545F"/>
    <w:rsid w:val="006B667C"/>
    <w:rsid w:val="006B669E"/>
    <w:rsid w:val="006B7BF3"/>
    <w:rsid w:val="006C044E"/>
    <w:rsid w:val="006C0786"/>
    <w:rsid w:val="006C1AE3"/>
    <w:rsid w:val="006C1BBC"/>
    <w:rsid w:val="006C2403"/>
    <w:rsid w:val="006C25A3"/>
    <w:rsid w:val="006C25C9"/>
    <w:rsid w:val="006C3624"/>
    <w:rsid w:val="006C390B"/>
    <w:rsid w:val="006C3AB9"/>
    <w:rsid w:val="006C5FDF"/>
    <w:rsid w:val="006C65A4"/>
    <w:rsid w:val="006C6DC9"/>
    <w:rsid w:val="006D1B44"/>
    <w:rsid w:val="006D27DF"/>
    <w:rsid w:val="006D27E3"/>
    <w:rsid w:val="006D2F5F"/>
    <w:rsid w:val="006D40CB"/>
    <w:rsid w:val="006D58E8"/>
    <w:rsid w:val="006D5C0E"/>
    <w:rsid w:val="006D669E"/>
    <w:rsid w:val="006D6B48"/>
    <w:rsid w:val="006D71E3"/>
    <w:rsid w:val="006D7924"/>
    <w:rsid w:val="006D7976"/>
    <w:rsid w:val="006D7AA7"/>
    <w:rsid w:val="006E1310"/>
    <w:rsid w:val="006E2573"/>
    <w:rsid w:val="006E294F"/>
    <w:rsid w:val="006E2EE2"/>
    <w:rsid w:val="006E2F9A"/>
    <w:rsid w:val="006E3465"/>
    <w:rsid w:val="006E37E2"/>
    <w:rsid w:val="006E5A93"/>
    <w:rsid w:val="006E6200"/>
    <w:rsid w:val="006E6305"/>
    <w:rsid w:val="006E6482"/>
    <w:rsid w:val="006E6C42"/>
    <w:rsid w:val="006E7412"/>
    <w:rsid w:val="006E7677"/>
    <w:rsid w:val="006E7C9B"/>
    <w:rsid w:val="006F04E4"/>
    <w:rsid w:val="006F04FA"/>
    <w:rsid w:val="006F084D"/>
    <w:rsid w:val="006F0B67"/>
    <w:rsid w:val="006F2581"/>
    <w:rsid w:val="006F2D8A"/>
    <w:rsid w:val="006F36D1"/>
    <w:rsid w:val="006F3BF8"/>
    <w:rsid w:val="006F3EDB"/>
    <w:rsid w:val="006F3F21"/>
    <w:rsid w:val="006F4C01"/>
    <w:rsid w:val="006F518B"/>
    <w:rsid w:val="006F5AF3"/>
    <w:rsid w:val="006F5F15"/>
    <w:rsid w:val="006F7411"/>
    <w:rsid w:val="006F7641"/>
    <w:rsid w:val="006F7768"/>
    <w:rsid w:val="006F7C6B"/>
    <w:rsid w:val="007000C8"/>
    <w:rsid w:val="00700703"/>
    <w:rsid w:val="007012F1"/>
    <w:rsid w:val="00701574"/>
    <w:rsid w:val="00701E73"/>
    <w:rsid w:val="00701FCA"/>
    <w:rsid w:val="0070282F"/>
    <w:rsid w:val="00702979"/>
    <w:rsid w:val="0070332F"/>
    <w:rsid w:val="007042C0"/>
    <w:rsid w:val="0070472A"/>
    <w:rsid w:val="00704D1A"/>
    <w:rsid w:val="00705C9D"/>
    <w:rsid w:val="0070731F"/>
    <w:rsid w:val="007106B7"/>
    <w:rsid w:val="007108B2"/>
    <w:rsid w:val="007110C8"/>
    <w:rsid w:val="007127E9"/>
    <w:rsid w:val="00712831"/>
    <w:rsid w:val="007128F0"/>
    <w:rsid w:val="0071388B"/>
    <w:rsid w:val="00713C89"/>
    <w:rsid w:val="00713E0B"/>
    <w:rsid w:val="00714850"/>
    <w:rsid w:val="0071689A"/>
    <w:rsid w:val="00721685"/>
    <w:rsid w:val="00721C4B"/>
    <w:rsid w:val="0072271F"/>
    <w:rsid w:val="00723327"/>
    <w:rsid w:val="00723C59"/>
    <w:rsid w:val="0072446D"/>
    <w:rsid w:val="007256A4"/>
    <w:rsid w:val="00726402"/>
    <w:rsid w:val="0072721D"/>
    <w:rsid w:val="00727566"/>
    <w:rsid w:val="00727AF1"/>
    <w:rsid w:val="00730156"/>
    <w:rsid w:val="00730536"/>
    <w:rsid w:val="00730B1A"/>
    <w:rsid w:val="00730B74"/>
    <w:rsid w:val="007313D2"/>
    <w:rsid w:val="0073235E"/>
    <w:rsid w:val="0073267E"/>
    <w:rsid w:val="00733DD2"/>
    <w:rsid w:val="00733F49"/>
    <w:rsid w:val="00733FC3"/>
    <w:rsid w:val="007341D5"/>
    <w:rsid w:val="007353BC"/>
    <w:rsid w:val="0074086E"/>
    <w:rsid w:val="00743907"/>
    <w:rsid w:val="0074431B"/>
    <w:rsid w:val="007443D5"/>
    <w:rsid w:val="0074481C"/>
    <w:rsid w:val="00746DB1"/>
    <w:rsid w:val="00747EF8"/>
    <w:rsid w:val="00751692"/>
    <w:rsid w:val="00751899"/>
    <w:rsid w:val="00752162"/>
    <w:rsid w:val="00752214"/>
    <w:rsid w:val="00753BE4"/>
    <w:rsid w:val="00754273"/>
    <w:rsid w:val="00754623"/>
    <w:rsid w:val="007546B3"/>
    <w:rsid w:val="00754C4C"/>
    <w:rsid w:val="007557B1"/>
    <w:rsid w:val="00756380"/>
    <w:rsid w:val="00756A91"/>
    <w:rsid w:val="007577D8"/>
    <w:rsid w:val="00760F33"/>
    <w:rsid w:val="00761192"/>
    <w:rsid w:val="00762392"/>
    <w:rsid w:val="007627A6"/>
    <w:rsid w:val="00762B69"/>
    <w:rsid w:val="00762CBF"/>
    <w:rsid w:val="00763F95"/>
    <w:rsid w:val="00764512"/>
    <w:rsid w:val="00764A25"/>
    <w:rsid w:val="00764C5D"/>
    <w:rsid w:val="007650B6"/>
    <w:rsid w:val="007655C7"/>
    <w:rsid w:val="00765712"/>
    <w:rsid w:val="00766631"/>
    <w:rsid w:val="0076706F"/>
    <w:rsid w:val="00767168"/>
    <w:rsid w:val="00767676"/>
    <w:rsid w:val="00767F1E"/>
    <w:rsid w:val="00770779"/>
    <w:rsid w:val="0077161D"/>
    <w:rsid w:val="00772265"/>
    <w:rsid w:val="00772379"/>
    <w:rsid w:val="00773D26"/>
    <w:rsid w:val="00774208"/>
    <w:rsid w:val="00774698"/>
    <w:rsid w:val="00775F20"/>
    <w:rsid w:val="0077706F"/>
    <w:rsid w:val="007773EC"/>
    <w:rsid w:val="007776DC"/>
    <w:rsid w:val="00777776"/>
    <w:rsid w:val="00777AA8"/>
    <w:rsid w:val="00777BD6"/>
    <w:rsid w:val="0078206E"/>
    <w:rsid w:val="007825C7"/>
    <w:rsid w:val="00782FF3"/>
    <w:rsid w:val="00783129"/>
    <w:rsid w:val="0078341A"/>
    <w:rsid w:val="0078367B"/>
    <w:rsid w:val="00784396"/>
    <w:rsid w:val="007847E2"/>
    <w:rsid w:val="00785B7E"/>
    <w:rsid w:val="00786B64"/>
    <w:rsid w:val="00786C0D"/>
    <w:rsid w:val="00787485"/>
    <w:rsid w:val="007875CF"/>
    <w:rsid w:val="00790AEE"/>
    <w:rsid w:val="00790B29"/>
    <w:rsid w:val="00790E61"/>
    <w:rsid w:val="00791D8E"/>
    <w:rsid w:val="00791DFB"/>
    <w:rsid w:val="00792DBC"/>
    <w:rsid w:val="007940E7"/>
    <w:rsid w:val="00794DFF"/>
    <w:rsid w:val="00795015"/>
    <w:rsid w:val="0079712F"/>
    <w:rsid w:val="0079727A"/>
    <w:rsid w:val="00797365"/>
    <w:rsid w:val="007A14B1"/>
    <w:rsid w:val="007A16E1"/>
    <w:rsid w:val="007A27D3"/>
    <w:rsid w:val="007A2AE5"/>
    <w:rsid w:val="007A3454"/>
    <w:rsid w:val="007A3E3A"/>
    <w:rsid w:val="007A432C"/>
    <w:rsid w:val="007A5736"/>
    <w:rsid w:val="007A6967"/>
    <w:rsid w:val="007A6A3A"/>
    <w:rsid w:val="007A7318"/>
    <w:rsid w:val="007A7531"/>
    <w:rsid w:val="007B0138"/>
    <w:rsid w:val="007B1704"/>
    <w:rsid w:val="007B1A44"/>
    <w:rsid w:val="007B1B6F"/>
    <w:rsid w:val="007B1D80"/>
    <w:rsid w:val="007B1E15"/>
    <w:rsid w:val="007B2ADC"/>
    <w:rsid w:val="007B5A11"/>
    <w:rsid w:val="007B6BE5"/>
    <w:rsid w:val="007B6D54"/>
    <w:rsid w:val="007B6F60"/>
    <w:rsid w:val="007B74F0"/>
    <w:rsid w:val="007C0240"/>
    <w:rsid w:val="007C05FE"/>
    <w:rsid w:val="007C0B26"/>
    <w:rsid w:val="007C14FD"/>
    <w:rsid w:val="007C2AF4"/>
    <w:rsid w:val="007C2CAB"/>
    <w:rsid w:val="007C2CB1"/>
    <w:rsid w:val="007C2F5B"/>
    <w:rsid w:val="007C32E7"/>
    <w:rsid w:val="007C3ECF"/>
    <w:rsid w:val="007C46B3"/>
    <w:rsid w:val="007C4D58"/>
    <w:rsid w:val="007C4DC0"/>
    <w:rsid w:val="007C565F"/>
    <w:rsid w:val="007C5ABF"/>
    <w:rsid w:val="007C5FDE"/>
    <w:rsid w:val="007C67D6"/>
    <w:rsid w:val="007D025E"/>
    <w:rsid w:val="007D1918"/>
    <w:rsid w:val="007D4126"/>
    <w:rsid w:val="007D46CC"/>
    <w:rsid w:val="007D4F8E"/>
    <w:rsid w:val="007D51B2"/>
    <w:rsid w:val="007D5938"/>
    <w:rsid w:val="007D68A7"/>
    <w:rsid w:val="007D7E4C"/>
    <w:rsid w:val="007E0E1F"/>
    <w:rsid w:val="007E2423"/>
    <w:rsid w:val="007E2D73"/>
    <w:rsid w:val="007E2D9F"/>
    <w:rsid w:val="007E3165"/>
    <w:rsid w:val="007E380A"/>
    <w:rsid w:val="007E3F04"/>
    <w:rsid w:val="007E40FC"/>
    <w:rsid w:val="007E493C"/>
    <w:rsid w:val="007E6F8D"/>
    <w:rsid w:val="007E74A8"/>
    <w:rsid w:val="007F02D7"/>
    <w:rsid w:val="007F1223"/>
    <w:rsid w:val="007F1745"/>
    <w:rsid w:val="007F1A00"/>
    <w:rsid w:val="007F2E4C"/>
    <w:rsid w:val="007F3455"/>
    <w:rsid w:val="007F3C0A"/>
    <w:rsid w:val="007F4080"/>
    <w:rsid w:val="007F4C15"/>
    <w:rsid w:val="007F506C"/>
    <w:rsid w:val="007F5372"/>
    <w:rsid w:val="007F5B3D"/>
    <w:rsid w:val="007F6672"/>
    <w:rsid w:val="00800041"/>
    <w:rsid w:val="00802A8E"/>
    <w:rsid w:val="00802C09"/>
    <w:rsid w:val="00802D81"/>
    <w:rsid w:val="0080375E"/>
    <w:rsid w:val="00803ED7"/>
    <w:rsid w:val="008041F1"/>
    <w:rsid w:val="00804685"/>
    <w:rsid w:val="00804836"/>
    <w:rsid w:val="00804D78"/>
    <w:rsid w:val="00805412"/>
    <w:rsid w:val="00807BC8"/>
    <w:rsid w:val="00807D6A"/>
    <w:rsid w:val="00811B29"/>
    <w:rsid w:val="00812C1F"/>
    <w:rsid w:val="00813CFF"/>
    <w:rsid w:val="00815044"/>
    <w:rsid w:val="00816244"/>
    <w:rsid w:val="0081647F"/>
    <w:rsid w:val="00816923"/>
    <w:rsid w:val="008175B4"/>
    <w:rsid w:val="0081785B"/>
    <w:rsid w:val="00817F27"/>
    <w:rsid w:val="008203BC"/>
    <w:rsid w:val="00820482"/>
    <w:rsid w:val="008206E8"/>
    <w:rsid w:val="0082291A"/>
    <w:rsid w:val="00822B19"/>
    <w:rsid w:val="00824BB3"/>
    <w:rsid w:val="00825429"/>
    <w:rsid w:val="00826354"/>
    <w:rsid w:val="00830EB4"/>
    <w:rsid w:val="008326F9"/>
    <w:rsid w:val="00832B40"/>
    <w:rsid w:val="00832BE8"/>
    <w:rsid w:val="00833500"/>
    <w:rsid w:val="00833C7B"/>
    <w:rsid w:val="00834401"/>
    <w:rsid w:val="008345F8"/>
    <w:rsid w:val="00835962"/>
    <w:rsid w:val="008410CA"/>
    <w:rsid w:val="00841168"/>
    <w:rsid w:val="008411BC"/>
    <w:rsid w:val="00841F99"/>
    <w:rsid w:val="00842D90"/>
    <w:rsid w:val="0084366A"/>
    <w:rsid w:val="00844705"/>
    <w:rsid w:val="0084488D"/>
    <w:rsid w:val="00844C73"/>
    <w:rsid w:val="00846490"/>
    <w:rsid w:val="008468F9"/>
    <w:rsid w:val="00846D70"/>
    <w:rsid w:val="00847AD9"/>
    <w:rsid w:val="00850180"/>
    <w:rsid w:val="00850D87"/>
    <w:rsid w:val="00850D8C"/>
    <w:rsid w:val="00852912"/>
    <w:rsid w:val="00852CC1"/>
    <w:rsid w:val="008531C5"/>
    <w:rsid w:val="00854212"/>
    <w:rsid w:val="00855331"/>
    <w:rsid w:val="0085594F"/>
    <w:rsid w:val="008559EF"/>
    <w:rsid w:val="008570BB"/>
    <w:rsid w:val="008572C2"/>
    <w:rsid w:val="0086031D"/>
    <w:rsid w:val="0086069F"/>
    <w:rsid w:val="00861F3F"/>
    <w:rsid w:val="00864476"/>
    <w:rsid w:val="008646E9"/>
    <w:rsid w:val="0086472C"/>
    <w:rsid w:val="0086533D"/>
    <w:rsid w:val="008654C5"/>
    <w:rsid w:val="00866402"/>
    <w:rsid w:val="008666E3"/>
    <w:rsid w:val="00867F96"/>
    <w:rsid w:val="008707E7"/>
    <w:rsid w:val="00870A27"/>
    <w:rsid w:val="00870C21"/>
    <w:rsid w:val="008712D0"/>
    <w:rsid w:val="008728D6"/>
    <w:rsid w:val="00872A33"/>
    <w:rsid w:val="00873B8F"/>
    <w:rsid w:val="0087404F"/>
    <w:rsid w:val="008740F5"/>
    <w:rsid w:val="00874812"/>
    <w:rsid w:val="00874DB1"/>
    <w:rsid w:val="00875429"/>
    <w:rsid w:val="00876DDB"/>
    <w:rsid w:val="00876F89"/>
    <w:rsid w:val="008775C1"/>
    <w:rsid w:val="00877FD4"/>
    <w:rsid w:val="008807EC"/>
    <w:rsid w:val="00881563"/>
    <w:rsid w:val="00881BBA"/>
    <w:rsid w:val="008828E8"/>
    <w:rsid w:val="008833E9"/>
    <w:rsid w:val="00884227"/>
    <w:rsid w:val="0088534C"/>
    <w:rsid w:val="00890185"/>
    <w:rsid w:val="008904D5"/>
    <w:rsid w:val="00890F27"/>
    <w:rsid w:val="00891088"/>
    <w:rsid w:val="00891146"/>
    <w:rsid w:val="008912C6"/>
    <w:rsid w:val="00891D2C"/>
    <w:rsid w:val="00891D60"/>
    <w:rsid w:val="00892E94"/>
    <w:rsid w:val="00893EF2"/>
    <w:rsid w:val="00893F9B"/>
    <w:rsid w:val="00895C13"/>
    <w:rsid w:val="008974E5"/>
    <w:rsid w:val="008A0402"/>
    <w:rsid w:val="008A0867"/>
    <w:rsid w:val="008A0B5C"/>
    <w:rsid w:val="008A0B8F"/>
    <w:rsid w:val="008A0F1D"/>
    <w:rsid w:val="008A15CD"/>
    <w:rsid w:val="008A249C"/>
    <w:rsid w:val="008A2559"/>
    <w:rsid w:val="008A2D5A"/>
    <w:rsid w:val="008A3714"/>
    <w:rsid w:val="008A3A33"/>
    <w:rsid w:val="008A480E"/>
    <w:rsid w:val="008A4C86"/>
    <w:rsid w:val="008A6AA6"/>
    <w:rsid w:val="008A796A"/>
    <w:rsid w:val="008B007E"/>
    <w:rsid w:val="008B19E1"/>
    <w:rsid w:val="008B1BA8"/>
    <w:rsid w:val="008B1D1F"/>
    <w:rsid w:val="008B235B"/>
    <w:rsid w:val="008B27F6"/>
    <w:rsid w:val="008B2DB3"/>
    <w:rsid w:val="008B3569"/>
    <w:rsid w:val="008B47F5"/>
    <w:rsid w:val="008B4AD6"/>
    <w:rsid w:val="008B52A2"/>
    <w:rsid w:val="008B57CB"/>
    <w:rsid w:val="008B5BE8"/>
    <w:rsid w:val="008B6639"/>
    <w:rsid w:val="008B6823"/>
    <w:rsid w:val="008B6CF7"/>
    <w:rsid w:val="008B6DE4"/>
    <w:rsid w:val="008B706B"/>
    <w:rsid w:val="008B776A"/>
    <w:rsid w:val="008C0805"/>
    <w:rsid w:val="008C154A"/>
    <w:rsid w:val="008C168F"/>
    <w:rsid w:val="008C1D67"/>
    <w:rsid w:val="008C3B37"/>
    <w:rsid w:val="008C3F5A"/>
    <w:rsid w:val="008C44A2"/>
    <w:rsid w:val="008C4754"/>
    <w:rsid w:val="008C5C40"/>
    <w:rsid w:val="008C5EDB"/>
    <w:rsid w:val="008C69C9"/>
    <w:rsid w:val="008C6BC0"/>
    <w:rsid w:val="008C6D16"/>
    <w:rsid w:val="008C7302"/>
    <w:rsid w:val="008D0179"/>
    <w:rsid w:val="008D093E"/>
    <w:rsid w:val="008D0E18"/>
    <w:rsid w:val="008D103F"/>
    <w:rsid w:val="008D12A3"/>
    <w:rsid w:val="008D1B5A"/>
    <w:rsid w:val="008D1EE6"/>
    <w:rsid w:val="008D21A4"/>
    <w:rsid w:val="008D21B2"/>
    <w:rsid w:val="008D2C15"/>
    <w:rsid w:val="008D3A03"/>
    <w:rsid w:val="008D40BA"/>
    <w:rsid w:val="008D4801"/>
    <w:rsid w:val="008D4A0F"/>
    <w:rsid w:val="008D4ACB"/>
    <w:rsid w:val="008D4BAD"/>
    <w:rsid w:val="008D5419"/>
    <w:rsid w:val="008D5F5C"/>
    <w:rsid w:val="008D62DC"/>
    <w:rsid w:val="008D6538"/>
    <w:rsid w:val="008D7E7E"/>
    <w:rsid w:val="008E32EF"/>
    <w:rsid w:val="008E3503"/>
    <w:rsid w:val="008E3DF7"/>
    <w:rsid w:val="008E4C02"/>
    <w:rsid w:val="008E5775"/>
    <w:rsid w:val="008E5CB1"/>
    <w:rsid w:val="008E5EC7"/>
    <w:rsid w:val="008E5EFE"/>
    <w:rsid w:val="008E66C4"/>
    <w:rsid w:val="008E69CF"/>
    <w:rsid w:val="008E6FD6"/>
    <w:rsid w:val="008E7780"/>
    <w:rsid w:val="008F01FA"/>
    <w:rsid w:val="008F08C1"/>
    <w:rsid w:val="008F0A7B"/>
    <w:rsid w:val="008F2001"/>
    <w:rsid w:val="008F2917"/>
    <w:rsid w:val="008F38DD"/>
    <w:rsid w:val="008F3E0A"/>
    <w:rsid w:val="008F4734"/>
    <w:rsid w:val="008F4920"/>
    <w:rsid w:val="008F4DF8"/>
    <w:rsid w:val="008F6907"/>
    <w:rsid w:val="008F6BF6"/>
    <w:rsid w:val="008F6E48"/>
    <w:rsid w:val="008F7C78"/>
    <w:rsid w:val="00901D93"/>
    <w:rsid w:val="00904D5B"/>
    <w:rsid w:val="00905220"/>
    <w:rsid w:val="009058E2"/>
    <w:rsid w:val="00905B63"/>
    <w:rsid w:val="00905DBA"/>
    <w:rsid w:val="0090790D"/>
    <w:rsid w:val="009102EC"/>
    <w:rsid w:val="0091068F"/>
    <w:rsid w:val="00910A1D"/>
    <w:rsid w:val="009117A8"/>
    <w:rsid w:val="00911D00"/>
    <w:rsid w:val="009146B8"/>
    <w:rsid w:val="00914868"/>
    <w:rsid w:val="00914CE8"/>
    <w:rsid w:val="00914F08"/>
    <w:rsid w:val="00914FD4"/>
    <w:rsid w:val="00916B25"/>
    <w:rsid w:val="009173BC"/>
    <w:rsid w:val="00920071"/>
    <w:rsid w:val="00920277"/>
    <w:rsid w:val="00920A63"/>
    <w:rsid w:val="00920BB6"/>
    <w:rsid w:val="00920EB5"/>
    <w:rsid w:val="009217EA"/>
    <w:rsid w:val="00921F2E"/>
    <w:rsid w:val="00923135"/>
    <w:rsid w:val="00924142"/>
    <w:rsid w:val="00926761"/>
    <w:rsid w:val="00926B83"/>
    <w:rsid w:val="00930492"/>
    <w:rsid w:val="009309B9"/>
    <w:rsid w:val="00934DEE"/>
    <w:rsid w:val="00936115"/>
    <w:rsid w:val="0093704B"/>
    <w:rsid w:val="0094122D"/>
    <w:rsid w:val="009417D7"/>
    <w:rsid w:val="0094194D"/>
    <w:rsid w:val="00942330"/>
    <w:rsid w:val="00942D6C"/>
    <w:rsid w:val="0094450D"/>
    <w:rsid w:val="00944CD6"/>
    <w:rsid w:val="0094503C"/>
    <w:rsid w:val="009453AE"/>
    <w:rsid w:val="00945B13"/>
    <w:rsid w:val="00946964"/>
    <w:rsid w:val="00947EAE"/>
    <w:rsid w:val="009508CF"/>
    <w:rsid w:val="00950AF8"/>
    <w:rsid w:val="00950E42"/>
    <w:rsid w:val="009513A7"/>
    <w:rsid w:val="00951919"/>
    <w:rsid w:val="00953B87"/>
    <w:rsid w:val="00954042"/>
    <w:rsid w:val="00955403"/>
    <w:rsid w:val="00956442"/>
    <w:rsid w:val="0095686D"/>
    <w:rsid w:val="0095757F"/>
    <w:rsid w:val="00957A88"/>
    <w:rsid w:val="00960574"/>
    <w:rsid w:val="00961346"/>
    <w:rsid w:val="00961350"/>
    <w:rsid w:val="009616BC"/>
    <w:rsid w:val="009616F2"/>
    <w:rsid w:val="00962D00"/>
    <w:rsid w:val="00963C58"/>
    <w:rsid w:val="00964DB6"/>
    <w:rsid w:val="00966602"/>
    <w:rsid w:val="0096663E"/>
    <w:rsid w:val="00967114"/>
    <w:rsid w:val="00967A2B"/>
    <w:rsid w:val="00970BC5"/>
    <w:rsid w:val="00970C04"/>
    <w:rsid w:val="00972143"/>
    <w:rsid w:val="00974433"/>
    <w:rsid w:val="009746E8"/>
    <w:rsid w:val="00974A08"/>
    <w:rsid w:val="00975DE0"/>
    <w:rsid w:val="00976BC9"/>
    <w:rsid w:val="00980111"/>
    <w:rsid w:val="00980727"/>
    <w:rsid w:val="0098125E"/>
    <w:rsid w:val="009812F8"/>
    <w:rsid w:val="0098197F"/>
    <w:rsid w:val="00981F51"/>
    <w:rsid w:val="0098223C"/>
    <w:rsid w:val="00982B56"/>
    <w:rsid w:val="00982FD5"/>
    <w:rsid w:val="00983A66"/>
    <w:rsid w:val="00983B75"/>
    <w:rsid w:val="009841BD"/>
    <w:rsid w:val="0098477D"/>
    <w:rsid w:val="00984791"/>
    <w:rsid w:val="009848A8"/>
    <w:rsid w:val="00990767"/>
    <w:rsid w:val="00990BAD"/>
    <w:rsid w:val="0099128C"/>
    <w:rsid w:val="00991494"/>
    <w:rsid w:val="009925C8"/>
    <w:rsid w:val="009934A4"/>
    <w:rsid w:val="009942A3"/>
    <w:rsid w:val="009959AE"/>
    <w:rsid w:val="00996411"/>
    <w:rsid w:val="009975B7"/>
    <w:rsid w:val="00997825"/>
    <w:rsid w:val="00997925"/>
    <w:rsid w:val="009A057E"/>
    <w:rsid w:val="009A0820"/>
    <w:rsid w:val="009A1102"/>
    <w:rsid w:val="009A1E32"/>
    <w:rsid w:val="009A2A13"/>
    <w:rsid w:val="009A2CE6"/>
    <w:rsid w:val="009A2D45"/>
    <w:rsid w:val="009A3C31"/>
    <w:rsid w:val="009A4312"/>
    <w:rsid w:val="009A4C6B"/>
    <w:rsid w:val="009A4F3E"/>
    <w:rsid w:val="009A64B3"/>
    <w:rsid w:val="009B0809"/>
    <w:rsid w:val="009B1504"/>
    <w:rsid w:val="009B1C16"/>
    <w:rsid w:val="009B2417"/>
    <w:rsid w:val="009B3701"/>
    <w:rsid w:val="009B3915"/>
    <w:rsid w:val="009B39B4"/>
    <w:rsid w:val="009B3C01"/>
    <w:rsid w:val="009B457A"/>
    <w:rsid w:val="009B45A3"/>
    <w:rsid w:val="009B5283"/>
    <w:rsid w:val="009B601F"/>
    <w:rsid w:val="009B61AE"/>
    <w:rsid w:val="009B6FA0"/>
    <w:rsid w:val="009B77A1"/>
    <w:rsid w:val="009C02BD"/>
    <w:rsid w:val="009C0689"/>
    <w:rsid w:val="009C0CC7"/>
    <w:rsid w:val="009C13B4"/>
    <w:rsid w:val="009C152F"/>
    <w:rsid w:val="009C1EA3"/>
    <w:rsid w:val="009C225F"/>
    <w:rsid w:val="009C35A8"/>
    <w:rsid w:val="009C4296"/>
    <w:rsid w:val="009C4F7B"/>
    <w:rsid w:val="009C5CFD"/>
    <w:rsid w:val="009C64EC"/>
    <w:rsid w:val="009C666C"/>
    <w:rsid w:val="009C7F49"/>
    <w:rsid w:val="009D078A"/>
    <w:rsid w:val="009D106A"/>
    <w:rsid w:val="009D1463"/>
    <w:rsid w:val="009D18C5"/>
    <w:rsid w:val="009D1B86"/>
    <w:rsid w:val="009D1F99"/>
    <w:rsid w:val="009D2142"/>
    <w:rsid w:val="009D22F1"/>
    <w:rsid w:val="009D240C"/>
    <w:rsid w:val="009D2DDA"/>
    <w:rsid w:val="009D3E71"/>
    <w:rsid w:val="009D41B5"/>
    <w:rsid w:val="009D6089"/>
    <w:rsid w:val="009D6FEE"/>
    <w:rsid w:val="009D79CD"/>
    <w:rsid w:val="009E1E4C"/>
    <w:rsid w:val="009E1EC0"/>
    <w:rsid w:val="009E2419"/>
    <w:rsid w:val="009E28C3"/>
    <w:rsid w:val="009E2F6A"/>
    <w:rsid w:val="009E318E"/>
    <w:rsid w:val="009E4AF4"/>
    <w:rsid w:val="009E4D31"/>
    <w:rsid w:val="009E5581"/>
    <w:rsid w:val="009E5E4D"/>
    <w:rsid w:val="009E616B"/>
    <w:rsid w:val="009E6976"/>
    <w:rsid w:val="009E76A0"/>
    <w:rsid w:val="009E7905"/>
    <w:rsid w:val="009F0735"/>
    <w:rsid w:val="009F0A65"/>
    <w:rsid w:val="009F0B04"/>
    <w:rsid w:val="009F0B96"/>
    <w:rsid w:val="009F33F4"/>
    <w:rsid w:val="009F3967"/>
    <w:rsid w:val="009F3A3C"/>
    <w:rsid w:val="009F5421"/>
    <w:rsid w:val="009F59E3"/>
    <w:rsid w:val="009F5B2F"/>
    <w:rsid w:val="009F5E4E"/>
    <w:rsid w:val="009F6FE5"/>
    <w:rsid w:val="009F7535"/>
    <w:rsid w:val="009F77B2"/>
    <w:rsid w:val="009F7CAD"/>
    <w:rsid w:val="00A000DD"/>
    <w:rsid w:val="00A00EB8"/>
    <w:rsid w:val="00A01B8E"/>
    <w:rsid w:val="00A023EF"/>
    <w:rsid w:val="00A02E41"/>
    <w:rsid w:val="00A03040"/>
    <w:rsid w:val="00A031DD"/>
    <w:rsid w:val="00A0476F"/>
    <w:rsid w:val="00A04C66"/>
    <w:rsid w:val="00A061F2"/>
    <w:rsid w:val="00A068AC"/>
    <w:rsid w:val="00A06C98"/>
    <w:rsid w:val="00A06CF9"/>
    <w:rsid w:val="00A075E6"/>
    <w:rsid w:val="00A07F25"/>
    <w:rsid w:val="00A1004D"/>
    <w:rsid w:val="00A111B0"/>
    <w:rsid w:val="00A11322"/>
    <w:rsid w:val="00A118B3"/>
    <w:rsid w:val="00A12E34"/>
    <w:rsid w:val="00A135ED"/>
    <w:rsid w:val="00A13AF5"/>
    <w:rsid w:val="00A14C55"/>
    <w:rsid w:val="00A150F8"/>
    <w:rsid w:val="00A16845"/>
    <w:rsid w:val="00A16D55"/>
    <w:rsid w:val="00A17A69"/>
    <w:rsid w:val="00A20C0F"/>
    <w:rsid w:val="00A21447"/>
    <w:rsid w:val="00A21562"/>
    <w:rsid w:val="00A215C8"/>
    <w:rsid w:val="00A225F6"/>
    <w:rsid w:val="00A232CC"/>
    <w:rsid w:val="00A23B1A"/>
    <w:rsid w:val="00A24E5B"/>
    <w:rsid w:val="00A253D3"/>
    <w:rsid w:val="00A262BE"/>
    <w:rsid w:val="00A2636C"/>
    <w:rsid w:val="00A263D4"/>
    <w:rsid w:val="00A2750E"/>
    <w:rsid w:val="00A279E4"/>
    <w:rsid w:val="00A30AEF"/>
    <w:rsid w:val="00A311C1"/>
    <w:rsid w:val="00A316C8"/>
    <w:rsid w:val="00A32204"/>
    <w:rsid w:val="00A33617"/>
    <w:rsid w:val="00A33834"/>
    <w:rsid w:val="00A37343"/>
    <w:rsid w:val="00A3745D"/>
    <w:rsid w:val="00A374F5"/>
    <w:rsid w:val="00A37BC7"/>
    <w:rsid w:val="00A40C8C"/>
    <w:rsid w:val="00A40FA8"/>
    <w:rsid w:val="00A410C3"/>
    <w:rsid w:val="00A412CB"/>
    <w:rsid w:val="00A412DE"/>
    <w:rsid w:val="00A4141B"/>
    <w:rsid w:val="00A41464"/>
    <w:rsid w:val="00A416F4"/>
    <w:rsid w:val="00A41A68"/>
    <w:rsid w:val="00A41D45"/>
    <w:rsid w:val="00A428E7"/>
    <w:rsid w:val="00A42E95"/>
    <w:rsid w:val="00A43322"/>
    <w:rsid w:val="00A43719"/>
    <w:rsid w:val="00A44062"/>
    <w:rsid w:val="00A4443C"/>
    <w:rsid w:val="00A448E2"/>
    <w:rsid w:val="00A44B47"/>
    <w:rsid w:val="00A44D07"/>
    <w:rsid w:val="00A460EB"/>
    <w:rsid w:val="00A46365"/>
    <w:rsid w:val="00A46399"/>
    <w:rsid w:val="00A46B0D"/>
    <w:rsid w:val="00A46E45"/>
    <w:rsid w:val="00A473BA"/>
    <w:rsid w:val="00A5027C"/>
    <w:rsid w:val="00A50670"/>
    <w:rsid w:val="00A51A91"/>
    <w:rsid w:val="00A52F19"/>
    <w:rsid w:val="00A542C8"/>
    <w:rsid w:val="00A5489F"/>
    <w:rsid w:val="00A54CC3"/>
    <w:rsid w:val="00A55EB3"/>
    <w:rsid w:val="00A56667"/>
    <w:rsid w:val="00A56726"/>
    <w:rsid w:val="00A57099"/>
    <w:rsid w:val="00A57436"/>
    <w:rsid w:val="00A6122D"/>
    <w:rsid w:val="00A613BE"/>
    <w:rsid w:val="00A627D6"/>
    <w:rsid w:val="00A645DF"/>
    <w:rsid w:val="00A6466E"/>
    <w:rsid w:val="00A65CD0"/>
    <w:rsid w:val="00A660CC"/>
    <w:rsid w:val="00A66609"/>
    <w:rsid w:val="00A7014D"/>
    <w:rsid w:val="00A7206C"/>
    <w:rsid w:val="00A722AE"/>
    <w:rsid w:val="00A733C6"/>
    <w:rsid w:val="00A74270"/>
    <w:rsid w:val="00A74A65"/>
    <w:rsid w:val="00A74C05"/>
    <w:rsid w:val="00A76DB2"/>
    <w:rsid w:val="00A771DC"/>
    <w:rsid w:val="00A80BAC"/>
    <w:rsid w:val="00A81BB4"/>
    <w:rsid w:val="00A81FC7"/>
    <w:rsid w:val="00A822BB"/>
    <w:rsid w:val="00A83B0D"/>
    <w:rsid w:val="00A84BD1"/>
    <w:rsid w:val="00A84BD8"/>
    <w:rsid w:val="00A852D8"/>
    <w:rsid w:val="00A858B3"/>
    <w:rsid w:val="00A907CA"/>
    <w:rsid w:val="00A90AB5"/>
    <w:rsid w:val="00A916AE"/>
    <w:rsid w:val="00A91DCC"/>
    <w:rsid w:val="00A93AC6"/>
    <w:rsid w:val="00A93DD6"/>
    <w:rsid w:val="00A943E0"/>
    <w:rsid w:val="00A94CD2"/>
    <w:rsid w:val="00A95292"/>
    <w:rsid w:val="00A9636A"/>
    <w:rsid w:val="00A964DA"/>
    <w:rsid w:val="00A96F48"/>
    <w:rsid w:val="00AA0493"/>
    <w:rsid w:val="00AA0790"/>
    <w:rsid w:val="00AA0E7A"/>
    <w:rsid w:val="00AA1085"/>
    <w:rsid w:val="00AA1E03"/>
    <w:rsid w:val="00AA29AE"/>
    <w:rsid w:val="00AA3E19"/>
    <w:rsid w:val="00AA443C"/>
    <w:rsid w:val="00AA54FD"/>
    <w:rsid w:val="00AA66D2"/>
    <w:rsid w:val="00AA70E0"/>
    <w:rsid w:val="00AA7346"/>
    <w:rsid w:val="00AA7457"/>
    <w:rsid w:val="00AA77C6"/>
    <w:rsid w:val="00AA7E94"/>
    <w:rsid w:val="00AB0E8A"/>
    <w:rsid w:val="00AB1D4B"/>
    <w:rsid w:val="00AB226F"/>
    <w:rsid w:val="00AB22D1"/>
    <w:rsid w:val="00AB25B6"/>
    <w:rsid w:val="00AB267B"/>
    <w:rsid w:val="00AB43FB"/>
    <w:rsid w:val="00AB4E5B"/>
    <w:rsid w:val="00AB5ACF"/>
    <w:rsid w:val="00AB642E"/>
    <w:rsid w:val="00AB6AD2"/>
    <w:rsid w:val="00AB7979"/>
    <w:rsid w:val="00AC11BD"/>
    <w:rsid w:val="00AC1895"/>
    <w:rsid w:val="00AC208D"/>
    <w:rsid w:val="00AC2440"/>
    <w:rsid w:val="00AC3F61"/>
    <w:rsid w:val="00AC46EE"/>
    <w:rsid w:val="00AC4E71"/>
    <w:rsid w:val="00AC6E06"/>
    <w:rsid w:val="00AD0FD8"/>
    <w:rsid w:val="00AD1134"/>
    <w:rsid w:val="00AD1A63"/>
    <w:rsid w:val="00AD391D"/>
    <w:rsid w:val="00AD5D5B"/>
    <w:rsid w:val="00AD6463"/>
    <w:rsid w:val="00AD6D32"/>
    <w:rsid w:val="00AD7AFA"/>
    <w:rsid w:val="00AD7BAD"/>
    <w:rsid w:val="00AD7CD4"/>
    <w:rsid w:val="00AD7F5B"/>
    <w:rsid w:val="00AE0048"/>
    <w:rsid w:val="00AE0285"/>
    <w:rsid w:val="00AE069B"/>
    <w:rsid w:val="00AE18C4"/>
    <w:rsid w:val="00AE1CEF"/>
    <w:rsid w:val="00AE24A5"/>
    <w:rsid w:val="00AE277F"/>
    <w:rsid w:val="00AE3BDC"/>
    <w:rsid w:val="00AE3BE8"/>
    <w:rsid w:val="00AE433B"/>
    <w:rsid w:val="00AE4670"/>
    <w:rsid w:val="00AE4D04"/>
    <w:rsid w:val="00AE4E99"/>
    <w:rsid w:val="00AE5030"/>
    <w:rsid w:val="00AE516B"/>
    <w:rsid w:val="00AE5B29"/>
    <w:rsid w:val="00AE678E"/>
    <w:rsid w:val="00AE68D8"/>
    <w:rsid w:val="00AE6F4C"/>
    <w:rsid w:val="00AE71B7"/>
    <w:rsid w:val="00AE7354"/>
    <w:rsid w:val="00AF01E8"/>
    <w:rsid w:val="00AF12B7"/>
    <w:rsid w:val="00AF353C"/>
    <w:rsid w:val="00AF39A2"/>
    <w:rsid w:val="00AF3AD0"/>
    <w:rsid w:val="00AF49DE"/>
    <w:rsid w:val="00AF596A"/>
    <w:rsid w:val="00AF7F98"/>
    <w:rsid w:val="00B00826"/>
    <w:rsid w:val="00B01298"/>
    <w:rsid w:val="00B0141C"/>
    <w:rsid w:val="00B018E4"/>
    <w:rsid w:val="00B01F52"/>
    <w:rsid w:val="00B02EEB"/>
    <w:rsid w:val="00B0374E"/>
    <w:rsid w:val="00B0378F"/>
    <w:rsid w:val="00B03E5B"/>
    <w:rsid w:val="00B040ED"/>
    <w:rsid w:val="00B044D3"/>
    <w:rsid w:val="00B05073"/>
    <w:rsid w:val="00B06C39"/>
    <w:rsid w:val="00B07FBE"/>
    <w:rsid w:val="00B139C3"/>
    <w:rsid w:val="00B13AE9"/>
    <w:rsid w:val="00B14DCD"/>
    <w:rsid w:val="00B15CDF"/>
    <w:rsid w:val="00B15D3D"/>
    <w:rsid w:val="00B15E6C"/>
    <w:rsid w:val="00B178FF"/>
    <w:rsid w:val="00B201DA"/>
    <w:rsid w:val="00B20DA2"/>
    <w:rsid w:val="00B20E39"/>
    <w:rsid w:val="00B2146C"/>
    <w:rsid w:val="00B226F6"/>
    <w:rsid w:val="00B22CDA"/>
    <w:rsid w:val="00B22FA0"/>
    <w:rsid w:val="00B24AD1"/>
    <w:rsid w:val="00B24B27"/>
    <w:rsid w:val="00B24CEF"/>
    <w:rsid w:val="00B251F8"/>
    <w:rsid w:val="00B256F6"/>
    <w:rsid w:val="00B25ADF"/>
    <w:rsid w:val="00B26330"/>
    <w:rsid w:val="00B3032C"/>
    <w:rsid w:val="00B30542"/>
    <w:rsid w:val="00B3089E"/>
    <w:rsid w:val="00B308C0"/>
    <w:rsid w:val="00B31202"/>
    <w:rsid w:val="00B317FD"/>
    <w:rsid w:val="00B31C34"/>
    <w:rsid w:val="00B329E8"/>
    <w:rsid w:val="00B33314"/>
    <w:rsid w:val="00B33C3F"/>
    <w:rsid w:val="00B34C7A"/>
    <w:rsid w:val="00B3624A"/>
    <w:rsid w:val="00B36F92"/>
    <w:rsid w:val="00B40A09"/>
    <w:rsid w:val="00B40D02"/>
    <w:rsid w:val="00B415E8"/>
    <w:rsid w:val="00B41A4A"/>
    <w:rsid w:val="00B41CC1"/>
    <w:rsid w:val="00B41F26"/>
    <w:rsid w:val="00B420E3"/>
    <w:rsid w:val="00B428CE"/>
    <w:rsid w:val="00B43C20"/>
    <w:rsid w:val="00B4424F"/>
    <w:rsid w:val="00B44DA8"/>
    <w:rsid w:val="00B45C08"/>
    <w:rsid w:val="00B46095"/>
    <w:rsid w:val="00B4624A"/>
    <w:rsid w:val="00B5066D"/>
    <w:rsid w:val="00B50C42"/>
    <w:rsid w:val="00B530C0"/>
    <w:rsid w:val="00B5397D"/>
    <w:rsid w:val="00B547CC"/>
    <w:rsid w:val="00B5517C"/>
    <w:rsid w:val="00B552D3"/>
    <w:rsid w:val="00B552F3"/>
    <w:rsid w:val="00B558A6"/>
    <w:rsid w:val="00B568E5"/>
    <w:rsid w:val="00B56CD8"/>
    <w:rsid w:val="00B57417"/>
    <w:rsid w:val="00B6394E"/>
    <w:rsid w:val="00B645A5"/>
    <w:rsid w:val="00B64726"/>
    <w:rsid w:val="00B6493A"/>
    <w:rsid w:val="00B64E71"/>
    <w:rsid w:val="00B64F08"/>
    <w:rsid w:val="00B65883"/>
    <w:rsid w:val="00B66632"/>
    <w:rsid w:val="00B66B3A"/>
    <w:rsid w:val="00B672A7"/>
    <w:rsid w:val="00B673F6"/>
    <w:rsid w:val="00B67483"/>
    <w:rsid w:val="00B674A4"/>
    <w:rsid w:val="00B70372"/>
    <w:rsid w:val="00B7092B"/>
    <w:rsid w:val="00B70E0C"/>
    <w:rsid w:val="00B710CD"/>
    <w:rsid w:val="00B71627"/>
    <w:rsid w:val="00B71A9F"/>
    <w:rsid w:val="00B72587"/>
    <w:rsid w:val="00B7316F"/>
    <w:rsid w:val="00B7381B"/>
    <w:rsid w:val="00B73A5B"/>
    <w:rsid w:val="00B74330"/>
    <w:rsid w:val="00B743EE"/>
    <w:rsid w:val="00B74A76"/>
    <w:rsid w:val="00B751E9"/>
    <w:rsid w:val="00B75289"/>
    <w:rsid w:val="00B752B9"/>
    <w:rsid w:val="00B7591F"/>
    <w:rsid w:val="00B75C1A"/>
    <w:rsid w:val="00B769D8"/>
    <w:rsid w:val="00B807AA"/>
    <w:rsid w:val="00B815C2"/>
    <w:rsid w:val="00B82096"/>
    <w:rsid w:val="00B83043"/>
    <w:rsid w:val="00B83456"/>
    <w:rsid w:val="00B835BA"/>
    <w:rsid w:val="00B83871"/>
    <w:rsid w:val="00B851F2"/>
    <w:rsid w:val="00B8524F"/>
    <w:rsid w:val="00B86CBD"/>
    <w:rsid w:val="00B87FD0"/>
    <w:rsid w:val="00B902A7"/>
    <w:rsid w:val="00B9076D"/>
    <w:rsid w:val="00B90C1D"/>
    <w:rsid w:val="00B91B80"/>
    <w:rsid w:val="00B9265A"/>
    <w:rsid w:val="00B92CAD"/>
    <w:rsid w:val="00B9335A"/>
    <w:rsid w:val="00B93B25"/>
    <w:rsid w:val="00B94901"/>
    <w:rsid w:val="00B94D07"/>
    <w:rsid w:val="00B95058"/>
    <w:rsid w:val="00B95FAC"/>
    <w:rsid w:val="00B97BC8"/>
    <w:rsid w:val="00B97E5E"/>
    <w:rsid w:val="00BA1533"/>
    <w:rsid w:val="00BA1BA1"/>
    <w:rsid w:val="00BA1D1E"/>
    <w:rsid w:val="00BA1EFD"/>
    <w:rsid w:val="00BA1F81"/>
    <w:rsid w:val="00BA2A97"/>
    <w:rsid w:val="00BA2DD0"/>
    <w:rsid w:val="00BA3ACC"/>
    <w:rsid w:val="00BA3F5F"/>
    <w:rsid w:val="00BA4D92"/>
    <w:rsid w:val="00BA4DAC"/>
    <w:rsid w:val="00BA53D1"/>
    <w:rsid w:val="00BA54A2"/>
    <w:rsid w:val="00BA5BA9"/>
    <w:rsid w:val="00BA6166"/>
    <w:rsid w:val="00BA6F49"/>
    <w:rsid w:val="00BA72F5"/>
    <w:rsid w:val="00BB035B"/>
    <w:rsid w:val="00BB1762"/>
    <w:rsid w:val="00BB2932"/>
    <w:rsid w:val="00BB44F1"/>
    <w:rsid w:val="00BB460B"/>
    <w:rsid w:val="00BB4622"/>
    <w:rsid w:val="00BB62B7"/>
    <w:rsid w:val="00BB68CD"/>
    <w:rsid w:val="00BC0257"/>
    <w:rsid w:val="00BC0752"/>
    <w:rsid w:val="00BC0F36"/>
    <w:rsid w:val="00BC1743"/>
    <w:rsid w:val="00BC1C04"/>
    <w:rsid w:val="00BC1DCC"/>
    <w:rsid w:val="00BC2588"/>
    <w:rsid w:val="00BC329B"/>
    <w:rsid w:val="00BC40DA"/>
    <w:rsid w:val="00BC411F"/>
    <w:rsid w:val="00BC44BB"/>
    <w:rsid w:val="00BC4679"/>
    <w:rsid w:val="00BC497B"/>
    <w:rsid w:val="00BC59B9"/>
    <w:rsid w:val="00BC5F3D"/>
    <w:rsid w:val="00BC67A3"/>
    <w:rsid w:val="00BC6930"/>
    <w:rsid w:val="00BD052B"/>
    <w:rsid w:val="00BD0A68"/>
    <w:rsid w:val="00BD1B84"/>
    <w:rsid w:val="00BD38AE"/>
    <w:rsid w:val="00BD3D6D"/>
    <w:rsid w:val="00BD3E78"/>
    <w:rsid w:val="00BD4396"/>
    <w:rsid w:val="00BD715A"/>
    <w:rsid w:val="00BE08C4"/>
    <w:rsid w:val="00BE1986"/>
    <w:rsid w:val="00BE5CE2"/>
    <w:rsid w:val="00BE5F1D"/>
    <w:rsid w:val="00BE62A8"/>
    <w:rsid w:val="00BE6F1A"/>
    <w:rsid w:val="00BF05E5"/>
    <w:rsid w:val="00BF05FA"/>
    <w:rsid w:val="00BF1610"/>
    <w:rsid w:val="00BF1930"/>
    <w:rsid w:val="00BF1C95"/>
    <w:rsid w:val="00BF1DA8"/>
    <w:rsid w:val="00BF2CA5"/>
    <w:rsid w:val="00BF2DF4"/>
    <w:rsid w:val="00BF33BA"/>
    <w:rsid w:val="00BF48B3"/>
    <w:rsid w:val="00BF4DE2"/>
    <w:rsid w:val="00BF5017"/>
    <w:rsid w:val="00BF5303"/>
    <w:rsid w:val="00BF5654"/>
    <w:rsid w:val="00BF67B3"/>
    <w:rsid w:val="00BF6913"/>
    <w:rsid w:val="00BF6999"/>
    <w:rsid w:val="00BF6D56"/>
    <w:rsid w:val="00C00135"/>
    <w:rsid w:val="00C004FB"/>
    <w:rsid w:val="00C00B92"/>
    <w:rsid w:val="00C010C0"/>
    <w:rsid w:val="00C0274D"/>
    <w:rsid w:val="00C02BFA"/>
    <w:rsid w:val="00C03EEF"/>
    <w:rsid w:val="00C042ED"/>
    <w:rsid w:val="00C04D31"/>
    <w:rsid w:val="00C04E29"/>
    <w:rsid w:val="00C04EC4"/>
    <w:rsid w:val="00C05D25"/>
    <w:rsid w:val="00C0634D"/>
    <w:rsid w:val="00C06602"/>
    <w:rsid w:val="00C070AE"/>
    <w:rsid w:val="00C102BF"/>
    <w:rsid w:val="00C10E81"/>
    <w:rsid w:val="00C115BF"/>
    <w:rsid w:val="00C142D4"/>
    <w:rsid w:val="00C1452E"/>
    <w:rsid w:val="00C151D1"/>
    <w:rsid w:val="00C152BA"/>
    <w:rsid w:val="00C153F9"/>
    <w:rsid w:val="00C15A4C"/>
    <w:rsid w:val="00C15C60"/>
    <w:rsid w:val="00C15EF7"/>
    <w:rsid w:val="00C164A6"/>
    <w:rsid w:val="00C16A3D"/>
    <w:rsid w:val="00C178DD"/>
    <w:rsid w:val="00C17DA2"/>
    <w:rsid w:val="00C2084A"/>
    <w:rsid w:val="00C214E9"/>
    <w:rsid w:val="00C21592"/>
    <w:rsid w:val="00C22192"/>
    <w:rsid w:val="00C2271F"/>
    <w:rsid w:val="00C227D3"/>
    <w:rsid w:val="00C22BB2"/>
    <w:rsid w:val="00C234EB"/>
    <w:rsid w:val="00C24711"/>
    <w:rsid w:val="00C2475D"/>
    <w:rsid w:val="00C24851"/>
    <w:rsid w:val="00C25736"/>
    <w:rsid w:val="00C26CB9"/>
    <w:rsid w:val="00C277FE"/>
    <w:rsid w:val="00C2789C"/>
    <w:rsid w:val="00C303AD"/>
    <w:rsid w:val="00C306D7"/>
    <w:rsid w:val="00C31EA2"/>
    <w:rsid w:val="00C32199"/>
    <w:rsid w:val="00C328C1"/>
    <w:rsid w:val="00C333A1"/>
    <w:rsid w:val="00C33517"/>
    <w:rsid w:val="00C33CAF"/>
    <w:rsid w:val="00C33DEF"/>
    <w:rsid w:val="00C34179"/>
    <w:rsid w:val="00C34468"/>
    <w:rsid w:val="00C3490C"/>
    <w:rsid w:val="00C34FB3"/>
    <w:rsid w:val="00C3605A"/>
    <w:rsid w:val="00C37BA3"/>
    <w:rsid w:val="00C4039D"/>
    <w:rsid w:val="00C4231F"/>
    <w:rsid w:val="00C42596"/>
    <w:rsid w:val="00C429D9"/>
    <w:rsid w:val="00C429DD"/>
    <w:rsid w:val="00C43EF1"/>
    <w:rsid w:val="00C448FC"/>
    <w:rsid w:val="00C45D88"/>
    <w:rsid w:val="00C46722"/>
    <w:rsid w:val="00C46F22"/>
    <w:rsid w:val="00C47431"/>
    <w:rsid w:val="00C47E52"/>
    <w:rsid w:val="00C50093"/>
    <w:rsid w:val="00C52758"/>
    <w:rsid w:val="00C53AED"/>
    <w:rsid w:val="00C53F59"/>
    <w:rsid w:val="00C54741"/>
    <w:rsid w:val="00C550E4"/>
    <w:rsid w:val="00C55C37"/>
    <w:rsid w:val="00C56224"/>
    <w:rsid w:val="00C57418"/>
    <w:rsid w:val="00C57B74"/>
    <w:rsid w:val="00C60B37"/>
    <w:rsid w:val="00C61380"/>
    <w:rsid w:val="00C61721"/>
    <w:rsid w:val="00C631F8"/>
    <w:rsid w:val="00C64355"/>
    <w:rsid w:val="00C662DB"/>
    <w:rsid w:val="00C67FF1"/>
    <w:rsid w:val="00C7047E"/>
    <w:rsid w:val="00C7181D"/>
    <w:rsid w:val="00C72C97"/>
    <w:rsid w:val="00C72CE7"/>
    <w:rsid w:val="00C736C8"/>
    <w:rsid w:val="00C73A5E"/>
    <w:rsid w:val="00C73C74"/>
    <w:rsid w:val="00C740D0"/>
    <w:rsid w:val="00C741F3"/>
    <w:rsid w:val="00C748C8"/>
    <w:rsid w:val="00C75C9B"/>
    <w:rsid w:val="00C75D0E"/>
    <w:rsid w:val="00C75FE1"/>
    <w:rsid w:val="00C7659A"/>
    <w:rsid w:val="00C765B0"/>
    <w:rsid w:val="00C777F6"/>
    <w:rsid w:val="00C77D43"/>
    <w:rsid w:val="00C808D1"/>
    <w:rsid w:val="00C8172C"/>
    <w:rsid w:val="00C818D3"/>
    <w:rsid w:val="00C81E1B"/>
    <w:rsid w:val="00C83381"/>
    <w:rsid w:val="00C84182"/>
    <w:rsid w:val="00C84D38"/>
    <w:rsid w:val="00C85174"/>
    <w:rsid w:val="00C86172"/>
    <w:rsid w:val="00C86186"/>
    <w:rsid w:val="00C869AB"/>
    <w:rsid w:val="00C87336"/>
    <w:rsid w:val="00C905D6"/>
    <w:rsid w:val="00C91331"/>
    <w:rsid w:val="00C91614"/>
    <w:rsid w:val="00C93619"/>
    <w:rsid w:val="00C94230"/>
    <w:rsid w:val="00C952F3"/>
    <w:rsid w:val="00C963C6"/>
    <w:rsid w:val="00C9717C"/>
    <w:rsid w:val="00C97629"/>
    <w:rsid w:val="00CA0250"/>
    <w:rsid w:val="00CA04B6"/>
    <w:rsid w:val="00CA2091"/>
    <w:rsid w:val="00CA2AC3"/>
    <w:rsid w:val="00CA323F"/>
    <w:rsid w:val="00CA398D"/>
    <w:rsid w:val="00CA3DD1"/>
    <w:rsid w:val="00CA4ED6"/>
    <w:rsid w:val="00CA54BD"/>
    <w:rsid w:val="00CA6261"/>
    <w:rsid w:val="00CA6322"/>
    <w:rsid w:val="00CA6A26"/>
    <w:rsid w:val="00CA6CEF"/>
    <w:rsid w:val="00CA6FDA"/>
    <w:rsid w:val="00CB0126"/>
    <w:rsid w:val="00CB0FA6"/>
    <w:rsid w:val="00CB0FBA"/>
    <w:rsid w:val="00CB109F"/>
    <w:rsid w:val="00CB1DEF"/>
    <w:rsid w:val="00CB256E"/>
    <w:rsid w:val="00CB2EB8"/>
    <w:rsid w:val="00CB38AD"/>
    <w:rsid w:val="00CB396B"/>
    <w:rsid w:val="00CB5DCB"/>
    <w:rsid w:val="00CB71BC"/>
    <w:rsid w:val="00CC0132"/>
    <w:rsid w:val="00CC10B0"/>
    <w:rsid w:val="00CC1345"/>
    <w:rsid w:val="00CC16F3"/>
    <w:rsid w:val="00CC27B2"/>
    <w:rsid w:val="00CC2EA7"/>
    <w:rsid w:val="00CC49F9"/>
    <w:rsid w:val="00CC53BD"/>
    <w:rsid w:val="00CC5FB7"/>
    <w:rsid w:val="00CC62C2"/>
    <w:rsid w:val="00CC68F9"/>
    <w:rsid w:val="00CC77C2"/>
    <w:rsid w:val="00CC7ACA"/>
    <w:rsid w:val="00CD0741"/>
    <w:rsid w:val="00CD26CC"/>
    <w:rsid w:val="00CD5CF6"/>
    <w:rsid w:val="00CD674D"/>
    <w:rsid w:val="00CD6C87"/>
    <w:rsid w:val="00CD76FB"/>
    <w:rsid w:val="00CD7BAB"/>
    <w:rsid w:val="00CE0C94"/>
    <w:rsid w:val="00CE0C97"/>
    <w:rsid w:val="00CE0E71"/>
    <w:rsid w:val="00CE1EAD"/>
    <w:rsid w:val="00CE2954"/>
    <w:rsid w:val="00CE3582"/>
    <w:rsid w:val="00CE3B0A"/>
    <w:rsid w:val="00CE45ED"/>
    <w:rsid w:val="00CE46F0"/>
    <w:rsid w:val="00CE52E2"/>
    <w:rsid w:val="00CE66E0"/>
    <w:rsid w:val="00CE6CF9"/>
    <w:rsid w:val="00CE731F"/>
    <w:rsid w:val="00CE7CA5"/>
    <w:rsid w:val="00CF051C"/>
    <w:rsid w:val="00CF08DF"/>
    <w:rsid w:val="00CF0E54"/>
    <w:rsid w:val="00CF1860"/>
    <w:rsid w:val="00CF2660"/>
    <w:rsid w:val="00CF39B7"/>
    <w:rsid w:val="00CF3AF9"/>
    <w:rsid w:val="00CF4095"/>
    <w:rsid w:val="00CF4F17"/>
    <w:rsid w:val="00CF58B5"/>
    <w:rsid w:val="00CF79DB"/>
    <w:rsid w:val="00CF7F44"/>
    <w:rsid w:val="00D000D1"/>
    <w:rsid w:val="00D00CEA"/>
    <w:rsid w:val="00D00D31"/>
    <w:rsid w:val="00D00DFF"/>
    <w:rsid w:val="00D0127C"/>
    <w:rsid w:val="00D0177A"/>
    <w:rsid w:val="00D0267D"/>
    <w:rsid w:val="00D038F7"/>
    <w:rsid w:val="00D05859"/>
    <w:rsid w:val="00D05B41"/>
    <w:rsid w:val="00D05C8F"/>
    <w:rsid w:val="00D06FDB"/>
    <w:rsid w:val="00D07C0E"/>
    <w:rsid w:val="00D1198D"/>
    <w:rsid w:val="00D11BCC"/>
    <w:rsid w:val="00D1246E"/>
    <w:rsid w:val="00D12CD5"/>
    <w:rsid w:val="00D131D3"/>
    <w:rsid w:val="00D147B5"/>
    <w:rsid w:val="00D150C8"/>
    <w:rsid w:val="00D16557"/>
    <w:rsid w:val="00D17483"/>
    <w:rsid w:val="00D20D6A"/>
    <w:rsid w:val="00D2255B"/>
    <w:rsid w:val="00D23143"/>
    <w:rsid w:val="00D24CAF"/>
    <w:rsid w:val="00D24DE3"/>
    <w:rsid w:val="00D25893"/>
    <w:rsid w:val="00D2689B"/>
    <w:rsid w:val="00D26A26"/>
    <w:rsid w:val="00D31533"/>
    <w:rsid w:val="00D329D4"/>
    <w:rsid w:val="00D32C26"/>
    <w:rsid w:val="00D34CAD"/>
    <w:rsid w:val="00D3564C"/>
    <w:rsid w:val="00D35C92"/>
    <w:rsid w:val="00D3644C"/>
    <w:rsid w:val="00D36C47"/>
    <w:rsid w:val="00D36CBC"/>
    <w:rsid w:val="00D3786E"/>
    <w:rsid w:val="00D408AF"/>
    <w:rsid w:val="00D40BE4"/>
    <w:rsid w:val="00D40F08"/>
    <w:rsid w:val="00D416C3"/>
    <w:rsid w:val="00D41ECC"/>
    <w:rsid w:val="00D41F3D"/>
    <w:rsid w:val="00D42174"/>
    <w:rsid w:val="00D435C5"/>
    <w:rsid w:val="00D44FA0"/>
    <w:rsid w:val="00D4672A"/>
    <w:rsid w:val="00D46AB2"/>
    <w:rsid w:val="00D476E3"/>
    <w:rsid w:val="00D47736"/>
    <w:rsid w:val="00D50120"/>
    <w:rsid w:val="00D51236"/>
    <w:rsid w:val="00D51424"/>
    <w:rsid w:val="00D51AC3"/>
    <w:rsid w:val="00D51C5A"/>
    <w:rsid w:val="00D52F21"/>
    <w:rsid w:val="00D52F5D"/>
    <w:rsid w:val="00D53219"/>
    <w:rsid w:val="00D5325E"/>
    <w:rsid w:val="00D53662"/>
    <w:rsid w:val="00D53E3A"/>
    <w:rsid w:val="00D542F2"/>
    <w:rsid w:val="00D54C8B"/>
    <w:rsid w:val="00D54D9E"/>
    <w:rsid w:val="00D5531E"/>
    <w:rsid w:val="00D5574B"/>
    <w:rsid w:val="00D558F0"/>
    <w:rsid w:val="00D560E0"/>
    <w:rsid w:val="00D561CF"/>
    <w:rsid w:val="00D565C6"/>
    <w:rsid w:val="00D56A97"/>
    <w:rsid w:val="00D5717C"/>
    <w:rsid w:val="00D571C8"/>
    <w:rsid w:val="00D572BA"/>
    <w:rsid w:val="00D57D44"/>
    <w:rsid w:val="00D6082F"/>
    <w:rsid w:val="00D60B83"/>
    <w:rsid w:val="00D60C98"/>
    <w:rsid w:val="00D60EB8"/>
    <w:rsid w:val="00D61A61"/>
    <w:rsid w:val="00D627D0"/>
    <w:rsid w:val="00D63544"/>
    <w:rsid w:val="00D63C22"/>
    <w:rsid w:val="00D6441C"/>
    <w:rsid w:val="00D64C9A"/>
    <w:rsid w:val="00D6517E"/>
    <w:rsid w:val="00D670FD"/>
    <w:rsid w:val="00D671B3"/>
    <w:rsid w:val="00D71331"/>
    <w:rsid w:val="00D72A55"/>
    <w:rsid w:val="00D72AAE"/>
    <w:rsid w:val="00D74757"/>
    <w:rsid w:val="00D74772"/>
    <w:rsid w:val="00D74B13"/>
    <w:rsid w:val="00D76C68"/>
    <w:rsid w:val="00D76C82"/>
    <w:rsid w:val="00D77A32"/>
    <w:rsid w:val="00D805D9"/>
    <w:rsid w:val="00D807DE"/>
    <w:rsid w:val="00D80B7E"/>
    <w:rsid w:val="00D8144E"/>
    <w:rsid w:val="00D820B9"/>
    <w:rsid w:val="00D820E1"/>
    <w:rsid w:val="00D8214C"/>
    <w:rsid w:val="00D82318"/>
    <w:rsid w:val="00D8331F"/>
    <w:rsid w:val="00D834DF"/>
    <w:rsid w:val="00D834F7"/>
    <w:rsid w:val="00D83840"/>
    <w:rsid w:val="00D83E44"/>
    <w:rsid w:val="00D848A3"/>
    <w:rsid w:val="00D84F6D"/>
    <w:rsid w:val="00D84FBA"/>
    <w:rsid w:val="00D85138"/>
    <w:rsid w:val="00D85542"/>
    <w:rsid w:val="00D86160"/>
    <w:rsid w:val="00D861DE"/>
    <w:rsid w:val="00D86A44"/>
    <w:rsid w:val="00D902F0"/>
    <w:rsid w:val="00D90C0B"/>
    <w:rsid w:val="00D91993"/>
    <w:rsid w:val="00D9327B"/>
    <w:rsid w:val="00D932AE"/>
    <w:rsid w:val="00D94552"/>
    <w:rsid w:val="00D9470C"/>
    <w:rsid w:val="00D948AD"/>
    <w:rsid w:val="00D94A09"/>
    <w:rsid w:val="00D95212"/>
    <w:rsid w:val="00D95D76"/>
    <w:rsid w:val="00D9629D"/>
    <w:rsid w:val="00D96581"/>
    <w:rsid w:val="00D97148"/>
    <w:rsid w:val="00D97A6A"/>
    <w:rsid w:val="00DA005B"/>
    <w:rsid w:val="00DA00EC"/>
    <w:rsid w:val="00DA0F2F"/>
    <w:rsid w:val="00DA10D8"/>
    <w:rsid w:val="00DA16B2"/>
    <w:rsid w:val="00DA2AD8"/>
    <w:rsid w:val="00DA2C4B"/>
    <w:rsid w:val="00DA2C54"/>
    <w:rsid w:val="00DA3376"/>
    <w:rsid w:val="00DA3760"/>
    <w:rsid w:val="00DA3925"/>
    <w:rsid w:val="00DA5607"/>
    <w:rsid w:val="00DA56FE"/>
    <w:rsid w:val="00DA5769"/>
    <w:rsid w:val="00DA5EEA"/>
    <w:rsid w:val="00DA6857"/>
    <w:rsid w:val="00DA6A26"/>
    <w:rsid w:val="00DB0310"/>
    <w:rsid w:val="00DB0F68"/>
    <w:rsid w:val="00DB1007"/>
    <w:rsid w:val="00DB1200"/>
    <w:rsid w:val="00DB1EED"/>
    <w:rsid w:val="00DB2815"/>
    <w:rsid w:val="00DB35BA"/>
    <w:rsid w:val="00DB4A91"/>
    <w:rsid w:val="00DB542B"/>
    <w:rsid w:val="00DB60C6"/>
    <w:rsid w:val="00DC1638"/>
    <w:rsid w:val="00DC184F"/>
    <w:rsid w:val="00DC1DCD"/>
    <w:rsid w:val="00DC2514"/>
    <w:rsid w:val="00DC2E73"/>
    <w:rsid w:val="00DC2E96"/>
    <w:rsid w:val="00DC361A"/>
    <w:rsid w:val="00DC4B42"/>
    <w:rsid w:val="00DC5417"/>
    <w:rsid w:val="00DC61D0"/>
    <w:rsid w:val="00DC6602"/>
    <w:rsid w:val="00DC710B"/>
    <w:rsid w:val="00DC75E8"/>
    <w:rsid w:val="00DD0550"/>
    <w:rsid w:val="00DD0719"/>
    <w:rsid w:val="00DD0FA0"/>
    <w:rsid w:val="00DD107B"/>
    <w:rsid w:val="00DD10DB"/>
    <w:rsid w:val="00DD13F0"/>
    <w:rsid w:val="00DD1811"/>
    <w:rsid w:val="00DD2237"/>
    <w:rsid w:val="00DD2241"/>
    <w:rsid w:val="00DD2BD5"/>
    <w:rsid w:val="00DD3100"/>
    <w:rsid w:val="00DD3115"/>
    <w:rsid w:val="00DD3173"/>
    <w:rsid w:val="00DD330A"/>
    <w:rsid w:val="00DD37A3"/>
    <w:rsid w:val="00DD3BE3"/>
    <w:rsid w:val="00DD4D4D"/>
    <w:rsid w:val="00DD4F42"/>
    <w:rsid w:val="00DD60A4"/>
    <w:rsid w:val="00DD62F9"/>
    <w:rsid w:val="00DD7966"/>
    <w:rsid w:val="00DE0E3F"/>
    <w:rsid w:val="00DE1EBB"/>
    <w:rsid w:val="00DE2FFE"/>
    <w:rsid w:val="00DE3B8B"/>
    <w:rsid w:val="00DE4BD1"/>
    <w:rsid w:val="00DE5C75"/>
    <w:rsid w:val="00DE67FE"/>
    <w:rsid w:val="00DE688B"/>
    <w:rsid w:val="00DE7267"/>
    <w:rsid w:val="00DE76D0"/>
    <w:rsid w:val="00DE7AF0"/>
    <w:rsid w:val="00DF0015"/>
    <w:rsid w:val="00DF0B9A"/>
    <w:rsid w:val="00DF0C47"/>
    <w:rsid w:val="00DF3A3A"/>
    <w:rsid w:val="00DF47F0"/>
    <w:rsid w:val="00DF6888"/>
    <w:rsid w:val="00DF6EDA"/>
    <w:rsid w:val="00DF7D05"/>
    <w:rsid w:val="00DF7D60"/>
    <w:rsid w:val="00E001F8"/>
    <w:rsid w:val="00E0030A"/>
    <w:rsid w:val="00E00EEF"/>
    <w:rsid w:val="00E01818"/>
    <w:rsid w:val="00E01C6B"/>
    <w:rsid w:val="00E026DE"/>
    <w:rsid w:val="00E02E33"/>
    <w:rsid w:val="00E046E2"/>
    <w:rsid w:val="00E054DF"/>
    <w:rsid w:val="00E063A5"/>
    <w:rsid w:val="00E06815"/>
    <w:rsid w:val="00E079F9"/>
    <w:rsid w:val="00E07E69"/>
    <w:rsid w:val="00E07E90"/>
    <w:rsid w:val="00E110B3"/>
    <w:rsid w:val="00E11506"/>
    <w:rsid w:val="00E1210F"/>
    <w:rsid w:val="00E12DE0"/>
    <w:rsid w:val="00E13F51"/>
    <w:rsid w:val="00E14350"/>
    <w:rsid w:val="00E145DD"/>
    <w:rsid w:val="00E150B0"/>
    <w:rsid w:val="00E1527C"/>
    <w:rsid w:val="00E16427"/>
    <w:rsid w:val="00E17571"/>
    <w:rsid w:val="00E1780F"/>
    <w:rsid w:val="00E20230"/>
    <w:rsid w:val="00E2045E"/>
    <w:rsid w:val="00E21341"/>
    <w:rsid w:val="00E21387"/>
    <w:rsid w:val="00E22D60"/>
    <w:rsid w:val="00E22E4B"/>
    <w:rsid w:val="00E239E0"/>
    <w:rsid w:val="00E24216"/>
    <w:rsid w:val="00E2426D"/>
    <w:rsid w:val="00E247EF"/>
    <w:rsid w:val="00E255A4"/>
    <w:rsid w:val="00E25B31"/>
    <w:rsid w:val="00E2700E"/>
    <w:rsid w:val="00E27C14"/>
    <w:rsid w:val="00E304FB"/>
    <w:rsid w:val="00E311EB"/>
    <w:rsid w:val="00E32036"/>
    <w:rsid w:val="00E33861"/>
    <w:rsid w:val="00E346B5"/>
    <w:rsid w:val="00E348A9"/>
    <w:rsid w:val="00E348F0"/>
    <w:rsid w:val="00E352B4"/>
    <w:rsid w:val="00E35E02"/>
    <w:rsid w:val="00E36D50"/>
    <w:rsid w:val="00E36E90"/>
    <w:rsid w:val="00E37063"/>
    <w:rsid w:val="00E37143"/>
    <w:rsid w:val="00E37FAD"/>
    <w:rsid w:val="00E40680"/>
    <w:rsid w:val="00E41DDB"/>
    <w:rsid w:val="00E42382"/>
    <w:rsid w:val="00E42765"/>
    <w:rsid w:val="00E43771"/>
    <w:rsid w:val="00E43BF7"/>
    <w:rsid w:val="00E46468"/>
    <w:rsid w:val="00E46CFC"/>
    <w:rsid w:val="00E47727"/>
    <w:rsid w:val="00E5126E"/>
    <w:rsid w:val="00E51DB0"/>
    <w:rsid w:val="00E52A57"/>
    <w:rsid w:val="00E52E27"/>
    <w:rsid w:val="00E538A1"/>
    <w:rsid w:val="00E53F35"/>
    <w:rsid w:val="00E541B5"/>
    <w:rsid w:val="00E5474F"/>
    <w:rsid w:val="00E54807"/>
    <w:rsid w:val="00E55155"/>
    <w:rsid w:val="00E5554F"/>
    <w:rsid w:val="00E561EC"/>
    <w:rsid w:val="00E56EB2"/>
    <w:rsid w:val="00E5729B"/>
    <w:rsid w:val="00E574BC"/>
    <w:rsid w:val="00E57611"/>
    <w:rsid w:val="00E57A61"/>
    <w:rsid w:val="00E60046"/>
    <w:rsid w:val="00E617AB"/>
    <w:rsid w:val="00E62D52"/>
    <w:rsid w:val="00E62FA3"/>
    <w:rsid w:val="00E632EE"/>
    <w:rsid w:val="00E63E24"/>
    <w:rsid w:val="00E64760"/>
    <w:rsid w:val="00E64822"/>
    <w:rsid w:val="00E65660"/>
    <w:rsid w:val="00E66107"/>
    <w:rsid w:val="00E66718"/>
    <w:rsid w:val="00E6680F"/>
    <w:rsid w:val="00E67281"/>
    <w:rsid w:val="00E70619"/>
    <w:rsid w:val="00E711A4"/>
    <w:rsid w:val="00E71C30"/>
    <w:rsid w:val="00E7216E"/>
    <w:rsid w:val="00E72839"/>
    <w:rsid w:val="00E73A9B"/>
    <w:rsid w:val="00E7427A"/>
    <w:rsid w:val="00E7458F"/>
    <w:rsid w:val="00E7539C"/>
    <w:rsid w:val="00E75E35"/>
    <w:rsid w:val="00E76146"/>
    <w:rsid w:val="00E763BF"/>
    <w:rsid w:val="00E776A3"/>
    <w:rsid w:val="00E77B2F"/>
    <w:rsid w:val="00E81FCA"/>
    <w:rsid w:val="00E828DB"/>
    <w:rsid w:val="00E82BE1"/>
    <w:rsid w:val="00E83411"/>
    <w:rsid w:val="00E83820"/>
    <w:rsid w:val="00E83A79"/>
    <w:rsid w:val="00E83A7C"/>
    <w:rsid w:val="00E85002"/>
    <w:rsid w:val="00E85F23"/>
    <w:rsid w:val="00E86416"/>
    <w:rsid w:val="00E86647"/>
    <w:rsid w:val="00E86EA1"/>
    <w:rsid w:val="00E86F37"/>
    <w:rsid w:val="00E8747E"/>
    <w:rsid w:val="00E87B75"/>
    <w:rsid w:val="00E91BBC"/>
    <w:rsid w:val="00E91C64"/>
    <w:rsid w:val="00E91DD5"/>
    <w:rsid w:val="00E91E21"/>
    <w:rsid w:val="00E9200D"/>
    <w:rsid w:val="00E92364"/>
    <w:rsid w:val="00E9241C"/>
    <w:rsid w:val="00E92AC2"/>
    <w:rsid w:val="00E92F58"/>
    <w:rsid w:val="00E935BA"/>
    <w:rsid w:val="00E93DB5"/>
    <w:rsid w:val="00E9403C"/>
    <w:rsid w:val="00E94C05"/>
    <w:rsid w:val="00E94FAB"/>
    <w:rsid w:val="00E94FF2"/>
    <w:rsid w:val="00E960C4"/>
    <w:rsid w:val="00E96EDD"/>
    <w:rsid w:val="00E978E3"/>
    <w:rsid w:val="00EA0274"/>
    <w:rsid w:val="00EA08CA"/>
    <w:rsid w:val="00EA171B"/>
    <w:rsid w:val="00EA1905"/>
    <w:rsid w:val="00EA4A4F"/>
    <w:rsid w:val="00EA59E8"/>
    <w:rsid w:val="00EA605D"/>
    <w:rsid w:val="00EA75BC"/>
    <w:rsid w:val="00EA7B04"/>
    <w:rsid w:val="00EA7E08"/>
    <w:rsid w:val="00EB004D"/>
    <w:rsid w:val="00EB0281"/>
    <w:rsid w:val="00EB09A0"/>
    <w:rsid w:val="00EB0EFC"/>
    <w:rsid w:val="00EB1074"/>
    <w:rsid w:val="00EB1DBD"/>
    <w:rsid w:val="00EB243F"/>
    <w:rsid w:val="00EB27E6"/>
    <w:rsid w:val="00EB3136"/>
    <w:rsid w:val="00EB33A0"/>
    <w:rsid w:val="00EB3FC1"/>
    <w:rsid w:val="00EB4BAC"/>
    <w:rsid w:val="00EB5998"/>
    <w:rsid w:val="00EB60BB"/>
    <w:rsid w:val="00EB6A0B"/>
    <w:rsid w:val="00EC0433"/>
    <w:rsid w:val="00EC0C41"/>
    <w:rsid w:val="00EC21F2"/>
    <w:rsid w:val="00EC3473"/>
    <w:rsid w:val="00EC4133"/>
    <w:rsid w:val="00EC5B23"/>
    <w:rsid w:val="00EC655F"/>
    <w:rsid w:val="00EC68EF"/>
    <w:rsid w:val="00EC7A2A"/>
    <w:rsid w:val="00EC7D55"/>
    <w:rsid w:val="00ED0015"/>
    <w:rsid w:val="00ED08C2"/>
    <w:rsid w:val="00ED1DFE"/>
    <w:rsid w:val="00ED4DC5"/>
    <w:rsid w:val="00ED4DCD"/>
    <w:rsid w:val="00ED5476"/>
    <w:rsid w:val="00ED7350"/>
    <w:rsid w:val="00ED7E24"/>
    <w:rsid w:val="00EE08CF"/>
    <w:rsid w:val="00EE0A72"/>
    <w:rsid w:val="00EE2183"/>
    <w:rsid w:val="00EE29AF"/>
    <w:rsid w:val="00EE2C7C"/>
    <w:rsid w:val="00EE746D"/>
    <w:rsid w:val="00EE7899"/>
    <w:rsid w:val="00EF006B"/>
    <w:rsid w:val="00EF0133"/>
    <w:rsid w:val="00EF0205"/>
    <w:rsid w:val="00EF025E"/>
    <w:rsid w:val="00EF1954"/>
    <w:rsid w:val="00EF22F6"/>
    <w:rsid w:val="00EF2661"/>
    <w:rsid w:val="00EF272D"/>
    <w:rsid w:val="00EF30DB"/>
    <w:rsid w:val="00EF3379"/>
    <w:rsid w:val="00EF3DE3"/>
    <w:rsid w:val="00EF4016"/>
    <w:rsid w:val="00EF4093"/>
    <w:rsid w:val="00EF5B2A"/>
    <w:rsid w:val="00EF6AA7"/>
    <w:rsid w:val="00EF6CAE"/>
    <w:rsid w:val="00EF6FDC"/>
    <w:rsid w:val="00EF78B4"/>
    <w:rsid w:val="00F006FB"/>
    <w:rsid w:val="00F00BBB"/>
    <w:rsid w:val="00F00D22"/>
    <w:rsid w:val="00F025F0"/>
    <w:rsid w:val="00F02941"/>
    <w:rsid w:val="00F030E7"/>
    <w:rsid w:val="00F05796"/>
    <w:rsid w:val="00F05B8A"/>
    <w:rsid w:val="00F068F9"/>
    <w:rsid w:val="00F06B50"/>
    <w:rsid w:val="00F07391"/>
    <w:rsid w:val="00F07463"/>
    <w:rsid w:val="00F078C3"/>
    <w:rsid w:val="00F07B5B"/>
    <w:rsid w:val="00F07E98"/>
    <w:rsid w:val="00F1115B"/>
    <w:rsid w:val="00F1166D"/>
    <w:rsid w:val="00F12773"/>
    <w:rsid w:val="00F1293F"/>
    <w:rsid w:val="00F12E31"/>
    <w:rsid w:val="00F14937"/>
    <w:rsid w:val="00F14AB7"/>
    <w:rsid w:val="00F14B9F"/>
    <w:rsid w:val="00F14CF7"/>
    <w:rsid w:val="00F1595A"/>
    <w:rsid w:val="00F15F45"/>
    <w:rsid w:val="00F17DDA"/>
    <w:rsid w:val="00F21B97"/>
    <w:rsid w:val="00F21E7E"/>
    <w:rsid w:val="00F222D1"/>
    <w:rsid w:val="00F22864"/>
    <w:rsid w:val="00F22E5B"/>
    <w:rsid w:val="00F22EF2"/>
    <w:rsid w:val="00F23364"/>
    <w:rsid w:val="00F233A3"/>
    <w:rsid w:val="00F247E4"/>
    <w:rsid w:val="00F253FD"/>
    <w:rsid w:val="00F2556B"/>
    <w:rsid w:val="00F2607B"/>
    <w:rsid w:val="00F2611A"/>
    <w:rsid w:val="00F2668C"/>
    <w:rsid w:val="00F27282"/>
    <w:rsid w:val="00F30395"/>
    <w:rsid w:val="00F30914"/>
    <w:rsid w:val="00F30C5A"/>
    <w:rsid w:val="00F31120"/>
    <w:rsid w:val="00F3154A"/>
    <w:rsid w:val="00F32042"/>
    <w:rsid w:val="00F333B7"/>
    <w:rsid w:val="00F33FA7"/>
    <w:rsid w:val="00F34E56"/>
    <w:rsid w:val="00F34F9A"/>
    <w:rsid w:val="00F35C6C"/>
    <w:rsid w:val="00F35D2A"/>
    <w:rsid w:val="00F3720F"/>
    <w:rsid w:val="00F37B5C"/>
    <w:rsid w:val="00F37B71"/>
    <w:rsid w:val="00F40233"/>
    <w:rsid w:val="00F41181"/>
    <w:rsid w:val="00F42753"/>
    <w:rsid w:val="00F42AE0"/>
    <w:rsid w:val="00F43C11"/>
    <w:rsid w:val="00F443DF"/>
    <w:rsid w:val="00F4479D"/>
    <w:rsid w:val="00F46DB0"/>
    <w:rsid w:val="00F46ED2"/>
    <w:rsid w:val="00F46F4F"/>
    <w:rsid w:val="00F47668"/>
    <w:rsid w:val="00F47AD3"/>
    <w:rsid w:val="00F506FF"/>
    <w:rsid w:val="00F514A1"/>
    <w:rsid w:val="00F516DC"/>
    <w:rsid w:val="00F53183"/>
    <w:rsid w:val="00F5374A"/>
    <w:rsid w:val="00F55496"/>
    <w:rsid w:val="00F5566E"/>
    <w:rsid w:val="00F56123"/>
    <w:rsid w:val="00F56DAD"/>
    <w:rsid w:val="00F5731D"/>
    <w:rsid w:val="00F573EF"/>
    <w:rsid w:val="00F5778A"/>
    <w:rsid w:val="00F61D54"/>
    <w:rsid w:val="00F61F2C"/>
    <w:rsid w:val="00F629B0"/>
    <w:rsid w:val="00F632A8"/>
    <w:rsid w:val="00F6406A"/>
    <w:rsid w:val="00F64098"/>
    <w:rsid w:val="00F640A5"/>
    <w:rsid w:val="00F642B3"/>
    <w:rsid w:val="00F668DE"/>
    <w:rsid w:val="00F67653"/>
    <w:rsid w:val="00F7010B"/>
    <w:rsid w:val="00F709F5"/>
    <w:rsid w:val="00F716B4"/>
    <w:rsid w:val="00F71BCE"/>
    <w:rsid w:val="00F71BF1"/>
    <w:rsid w:val="00F7220A"/>
    <w:rsid w:val="00F7322E"/>
    <w:rsid w:val="00F73DA6"/>
    <w:rsid w:val="00F742E6"/>
    <w:rsid w:val="00F7438F"/>
    <w:rsid w:val="00F74E1E"/>
    <w:rsid w:val="00F756C2"/>
    <w:rsid w:val="00F756D4"/>
    <w:rsid w:val="00F759F3"/>
    <w:rsid w:val="00F75A20"/>
    <w:rsid w:val="00F76918"/>
    <w:rsid w:val="00F76D73"/>
    <w:rsid w:val="00F8030C"/>
    <w:rsid w:val="00F81407"/>
    <w:rsid w:val="00F81721"/>
    <w:rsid w:val="00F81829"/>
    <w:rsid w:val="00F82000"/>
    <w:rsid w:val="00F82622"/>
    <w:rsid w:val="00F8311E"/>
    <w:rsid w:val="00F831C4"/>
    <w:rsid w:val="00F84018"/>
    <w:rsid w:val="00F84EB5"/>
    <w:rsid w:val="00F86CBC"/>
    <w:rsid w:val="00F86E71"/>
    <w:rsid w:val="00F87111"/>
    <w:rsid w:val="00F8738B"/>
    <w:rsid w:val="00F87DD9"/>
    <w:rsid w:val="00F90D1E"/>
    <w:rsid w:val="00F91209"/>
    <w:rsid w:val="00F91FAD"/>
    <w:rsid w:val="00F922F5"/>
    <w:rsid w:val="00F93520"/>
    <w:rsid w:val="00F947E9"/>
    <w:rsid w:val="00F952DE"/>
    <w:rsid w:val="00F95A79"/>
    <w:rsid w:val="00F96AB2"/>
    <w:rsid w:val="00F96CDD"/>
    <w:rsid w:val="00F97708"/>
    <w:rsid w:val="00FA07F4"/>
    <w:rsid w:val="00FA0C9F"/>
    <w:rsid w:val="00FA0FB8"/>
    <w:rsid w:val="00FA1B09"/>
    <w:rsid w:val="00FA2FC1"/>
    <w:rsid w:val="00FA55B5"/>
    <w:rsid w:val="00FA5A4A"/>
    <w:rsid w:val="00FA6CED"/>
    <w:rsid w:val="00FA707B"/>
    <w:rsid w:val="00FA744D"/>
    <w:rsid w:val="00FA7FD7"/>
    <w:rsid w:val="00FA7FFD"/>
    <w:rsid w:val="00FB07C4"/>
    <w:rsid w:val="00FB0B98"/>
    <w:rsid w:val="00FB10CC"/>
    <w:rsid w:val="00FB2507"/>
    <w:rsid w:val="00FB2FA1"/>
    <w:rsid w:val="00FB4F43"/>
    <w:rsid w:val="00FB76EB"/>
    <w:rsid w:val="00FB7F9A"/>
    <w:rsid w:val="00FC082C"/>
    <w:rsid w:val="00FC134B"/>
    <w:rsid w:val="00FC1DD8"/>
    <w:rsid w:val="00FC1E7C"/>
    <w:rsid w:val="00FC22D6"/>
    <w:rsid w:val="00FC2CD4"/>
    <w:rsid w:val="00FC3642"/>
    <w:rsid w:val="00FC3B5C"/>
    <w:rsid w:val="00FC4D2E"/>
    <w:rsid w:val="00FC4DBB"/>
    <w:rsid w:val="00FC530F"/>
    <w:rsid w:val="00FC53ED"/>
    <w:rsid w:val="00FC5612"/>
    <w:rsid w:val="00FC6913"/>
    <w:rsid w:val="00FD0B60"/>
    <w:rsid w:val="00FD0D71"/>
    <w:rsid w:val="00FD12F3"/>
    <w:rsid w:val="00FD2E85"/>
    <w:rsid w:val="00FD30DE"/>
    <w:rsid w:val="00FD39A4"/>
    <w:rsid w:val="00FD3F89"/>
    <w:rsid w:val="00FD4EE6"/>
    <w:rsid w:val="00FD58E5"/>
    <w:rsid w:val="00FD59EE"/>
    <w:rsid w:val="00FD6554"/>
    <w:rsid w:val="00FE01CD"/>
    <w:rsid w:val="00FE0566"/>
    <w:rsid w:val="00FE08BE"/>
    <w:rsid w:val="00FE1598"/>
    <w:rsid w:val="00FE1B0A"/>
    <w:rsid w:val="00FE2A48"/>
    <w:rsid w:val="00FE3117"/>
    <w:rsid w:val="00FE3BFC"/>
    <w:rsid w:val="00FE4C00"/>
    <w:rsid w:val="00FE4F1D"/>
    <w:rsid w:val="00FE5845"/>
    <w:rsid w:val="00FE603E"/>
    <w:rsid w:val="00FE6859"/>
    <w:rsid w:val="00FE7581"/>
    <w:rsid w:val="00FE781A"/>
    <w:rsid w:val="00FE7D6F"/>
    <w:rsid w:val="00FF03E9"/>
    <w:rsid w:val="00FF1608"/>
    <w:rsid w:val="00FF1B2D"/>
    <w:rsid w:val="00FF36A2"/>
    <w:rsid w:val="00FF3BAB"/>
    <w:rsid w:val="00FF3D6F"/>
    <w:rsid w:val="00FF51BD"/>
    <w:rsid w:val="00FF577E"/>
    <w:rsid w:val="00FF58DF"/>
    <w:rsid w:val="00FF5AD0"/>
    <w:rsid w:val="00FF624A"/>
    <w:rsid w:val="00FF7039"/>
    <w:rsid w:val="00FF75B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heading 1" w:uiPriority="99" w:qFormat="1"/>
    <w:lsdException w:name="heading 2" w:uiPriority="99" w:qFormat="1"/>
    <w:lsdException w:name="heading 3" w:uiPriority="99" w:qFormat="1"/>
    <w:lsdException w:name="heading 5" w:uiPriority="99" w:qFormat="1"/>
    <w:lsdException w:name="heading 6" w:uiPriority="99" w:qFormat="1"/>
    <w:lsdException w:name="heading 7" w:uiPriority="99" w:qFormat="1"/>
    <w:lsdException w:name="heading 8" w:uiPriority="99" w:qFormat="1"/>
    <w:lsdException w:name="heading 9" w:uiPriority="99" w:qFormat="1"/>
    <w:lsdException w:name="toc 1" w:uiPriority="39"/>
    <w:lsdException w:name="toc 2" w:uiPriority="39"/>
    <w:lsdException w:name="toc 3" w:uiPriority="39"/>
    <w:lsdException w:name="annotation text" w:uiPriority="99"/>
    <w:lsdException w:name="caption" w:semiHidden="1" w:unhideWhenUsed="1" w:qFormat="1"/>
    <w:lsdException w:name="annotation reference" w:uiPriority="99"/>
    <w:lsdException w:name="page number" w:uiPriority="99"/>
    <w:lsdException w:name="List Bullet 3" w:uiPriority="99"/>
    <w:lsdException w:name="Hyperlink" w:uiPriority="99"/>
    <w:lsdException w:name="Strong" w:uiPriority="22" w:qFormat="1"/>
    <w:lsdException w:name="Normal (Web)"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uiPriority="39" w:qFormat="1"/>
  </w:latentStyles>
  <w:style w:type="paragraph" w:default="1" w:styleId="Normal">
    <w:name w:val="Normal"/>
    <w:aliases w:val="Submission paragraph"/>
    <w:rsid w:val="004E1AB1"/>
    <w:pPr>
      <w:numPr>
        <w:numId w:val="3"/>
      </w:numPr>
      <w:spacing w:before="240"/>
    </w:pPr>
    <w:rPr>
      <w:rFonts w:ascii="Calibri" w:eastAsiaTheme="minorEastAsia" w:hAnsi="Calibri"/>
      <w:sz w:val="24"/>
      <w:lang w:eastAsia="en-US"/>
    </w:rPr>
  </w:style>
  <w:style w:type="paragraph" w:styleId="Heading1">
    <w:name w:val="heading 1"/>
    <w:basedOn w:val="Normal"/>
    <w:next w:val="Normal"/>
    <w:link w:val="Heading1Char"/>
    <w:uiPriority w:val="99"/>
    <w:qFormat/>
    <w:rsid w:val="004E1AB1"/>
    <w:pPr>
      <w:keepNext/>
      <w:numPr>
        <w:numId w:val="0"/>
      </w:numPr>
      <w:spacing w:before="480"/>
      <w:outlineLvl w:val="0"/>
    </w:pPr>
    <w:rPr>
      <w:rFonts w:eastAsiaTheme="majorEastAsia" w:cs="Arial"/>
      <w:b/>
      <w:caps/>
      <w:kern w:val="28"/>
      <w:lang w:eastAsia="en-AU"/>
    </w:rPr>
  </w:style>
  <w:style w:type="paragraph" w:styleId="Heading2">
    <w:name w:val="heading 2"/>
    <w:basedOn w:val="Normal"/>
    <w:next w:val="Normal"/>
    <w:link w:val="Heading2Char"/>
    <w:uiPriority w:val="99"/>
    <w:qFormat/>
    <w:rsid w:val="004E1AB1"/>
    <w:pPr>
      <w:keepNext/>
      <w:numPr>
        <w:numId w:val="0"/>
      </w:numPr>
      <w:spacing w:before="360"/>
      <w:outlineLvl w:val="1"/>
    </w:pPr>
    <w:rPr>
      <w:rFonts w:eastAsiaTheme="majorEastAsia"/>
      <w:b/>
      <w:lang w:eastAsia="en-AU"/>
    </w:rPr>
  </w:style>
  <w:style w:type="paragraph" w:styleId="Heading3">
    <w:name w:val="heading 3"/>
    <w:basedOn w:val="Normal"/>
    <w:next w:val="Normal"/>
    <w:uiPriority w:val="99"/>
    <w:qFormat/>
    <w:rsid w:val="00EF272D"/>
    <w:pPr>
      <w:keepNext/>
      <w:numPr>
        <w:numId w:val="0"/>
      </w:numPr>
      <w:outlineLvl w:val="2"/>
    </w:pPr>
    <w:rPr>
      <w:i/>
    </w:rPr>
  </w:style>
  <w:style w:type="paragraph" w:styleId="Heading4">
    <w:name w:val="heading 4"/>
    <w:aliases w:val="h4"/>
    <w:basedOn w:val="Normal"/>
    <w:next w:val="Normal"/>
    <w:rsid w:val="00EF272D"/>
    <w:pPr>
      <w:keepNext/>
      <w:spacing w:after="60"/>
      <w:outlineLvl w:val="3"/>
    </w:pPr>
    <w:rPr>
      <w:rFonts w:ascii="Arial" w:hAnsi="Arial"/>
      <w:b/>
    </w:rPr>
  </w:style>
  <w:style w:type="paragraph" w:styleId="Heading5">
    <w:name w:val="heading 5"/>
    <w:basedOn w:val="Normal"/>
    <w:next w:val="Normal"/>
    <w:uiPriority w:val="99"/>
    <w:qFormat/>
    <w:rsid w:val="00EF272D"/>
    <w:pPr>
      <w:spacing w:after="60"/>
      <w:outlineLvl w:val="4"/>
    </w:pPr>
    <w:rPr>
      <w:sz w:val="22"/>
    </w:rPr>
  </w:style>
  <w:style w:type="paragraph" w:styleId="Heading6">
    <w:name w:val="heading 6"/>
    <w:aliases w:val="h6"/>
    <w:basedOn w:val="Normal"/>
    <w:next w:val="Normal"/>
    <w:uiPriority w:val="99"/>
    <w:qFormat/>
    <w:rsid w:val="00EF272D"/>
    <w:pPr>
      <w:spacing w:after="60"/>
      <w:outlineLvl w:val="5"/>
    </w:pPr>
    <w:rPr>
      <w:i/>
      <w:sz w:val="22"/>
    </w:rPr>
  </w:style>
  <w:style w:type="paragraph" w:styleId="Heading7">
    <w:name w:val="heading 7"/>
    <w:aliases w:val="h7"/>
    <w:basedOn w:val="Normal"/>
    <w:next w:val="Normal"/>
    <w:uiPriority w:val="99"/>
    <w:qFormat/>
    <w:rsid w:val="00EF272D"/>
    <w:pPr>
      <w:spacing w:after="60"/>
      <w:outlineLvl w:val="6"/>
    </w:pPr>
    <w:rPr>
      <w:rFonts w:ascii="Arial" w:hAnsi="Arial"/>
      <w:sz w:val="20"/>
    </w:rPr>
  </w:style>
  <w:style w:type="paragraph" w:styleId="Heading8">
    <w:name w:val="heading 8"/>
    <w:aliases w:val="h8"/>
    <w:basedOn w:val="Normal"/>
    <w:next w:val="Normal"/>
    <w:uiPriority w:val="99"/>
    <w:qFormat/>
    <w:rsid w:val="00EF272D"/>
    <w:pPr>
      <w:spacing w:after="60"/>
      <w:outlineLvl w:val="7"/>
    </w:pPr>
    <w:rPr>
      <w:rFonts w:ascii="Arial" w:hAnsi="Arial"/>
      <w:i/>
      <w:sz w:val="20"/>
    </w:rPr>
  </w:style>
  <w:style w:type="paragraph" w:styleId="Heading9">
    <w:name w:val="heading 9"/>
    <w:basedOn w:val="Normal"/>
    <w:next w:val="Normal"/>
    <w:uiPriority w:val="99"/>
    <w:qFormat/>
    <w:rsid w:val="00EF272D"/>
    <w:pPr>
      <w:spacing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posedcondition">
    <w:name w:val="Proposed condition"/>
    <w:basedOn w:val="Normal"/>
    <w:rsid w:val="00EF272D"/>
    <w:pPr>
      <w:numPr>
        <w:numId w:val="0"/>
      </w:numPr>
      <w:shd w:val="pct10" w:color="auto" w:fill="FFFFFF"/>
      <w:spacing w:before="160"/>
      <w:ind w:left="720"/>
    </w:pPr>
  </w:style>
  <w:style w:type="paragraph" w:customStyle="1" w:styleId="Weekx">
    <w:name w:val="Week x"/>
    <w:basedOn w:val="Heading1"/>
    <w:next w:val="Heading1"/>
    <w:rsid w:val="00EF272D"/>
    <w:pPr>
      <w:pageBreakBefore/>
      <w:pBdr>
        <w:bottom w:val="single" w:sz="4" w:space="1" w:color="auto"/>
      </w:pBdr>
      <w:spacing w:before="0"/>
    </w:pPr>
    <w:rPr>
      <w:caps w:val="0"/>
      <w:sz w:val="52"/>
    </w:rPr>
  </w:style>
  <w:style w:type="paragraph" w:styleId="Footer">
    <w:name w:val="footer"/>
    <w:basedOn w:val="Normal"/>
    <w:rsid w:val="00EF272D"/>
    <w:pPr>
      <w:tabs>
        <w:tab w:val="center" w:pos="4320"/>
        <w:tab w:val="right" w:pos="8640"/>
      </w:tabs>
      <w:spacing w:before="40"/>
      <w:jc w:val="center"/>
    </w:pPr>
    <w:rPr>
      <w:sz w:val="18"/>
    </w:rPr>
  </w:style>
  <w:style w:type="paragraph" w:customStyle="1" w:styleId="bulletlist">
    <w:name w:val="bullet list"/>
    <w:basedOn w:val="Normal"/>
    <w:rsid w:val="00EF272D"/>
    <w:pPr>
      <w:numPr>
        <w:numId w:val="1"/>
      </w:numPr>
      <w:spacing w:before="20"/>
    </w:pPr>
    <w:rPr>
      <w:sz w:val="18"/>
    </w:rPr>
  </w:style>
  <w:style w:type="paragraph" w:styleId="Header">
    <w:name w:val="header"/>
    <w:basedOn w:val="Normal"/>
    <w:rsid w:val="00EF272D"/>
    <w:pPr>
      <w:tabs>
        <w:tab w:val="center" w:pos="4320"/>
        <w:tab w:val="right" w:pos="8640"/>
        <w:tab w:val="right" w:pos="8789"/>
      </w:tabs>
      <w:spacing w:before="0"/>
    </w:pPr>
  </w:style>
  <w:style w:type="paragraph" w:styleId="PlainText">
    <w:name w:val="Plain Text"/>
    <w:basedOn w:val="Normal"/>
    <w:rsid w:val="00EF272D"/>
    <w:rPr>
      <w:rFonts w:ascii="Courier New" w:hAnsi="Courier New"/>
      <w:sz w:val="20"/>
    </w:rPr>
  </w:style>
  <w:style w:type="paragraph" w:styleId="BodyTextIndent">
    <w:name w:val="Body Text Indent"/>
    <w:basedOn w:val="Normal"/>
    <w:rsid w:val="00EF272D"/>
    <w:pPr>
      <w:spacing w:after="1200"/>
      <w:ind w:left="4536"/>
    </w:pPr>
    <w:rPr>
      <w:b/>
      <w:caps/>
    </w:rPr>
  </w:style>
  <w:style w:type="paragraph" w:styleId="FootnoteText">
    <w:name w:val="footnote text"/>
    <w:basedOn w:val="Normal"/>
    <w:link w:val="FootnoteTextChar"/>
    <w:semiHidden/>
    <w:rsid w:val="00EF272D"/>
    <w:pPr>
      <w:numPr>
        <w:numId w:val="0"/>
      </w:numPr>
      <w:spacing w:before="60"/>
    </w:pPr>
    <w:rPr>
      <w:sz w:val="20"/>
    </w:rPr>
  </w:style>
  <w:style w:type="character" w:styleId="FootnoteReference">
    <w:name w:val="footnote reference"/>
    <w:basedOn w:val="DefaultParagraphFont"/>
    <w:semiHidden/>
    <w:rsid w:val="00EF272D"/>
    <w:rPr>
      <w:vertAlign w:val="superscript"/>
    </w:rPr>
  </w:style>
  <w:style w:type="character" w:styleId="CommentReference">
    <w:name w:val="annotation reference"/>
    <w:basedOn w:val="DefaultParagraphFont"/>
    <w:uiPriority w:val="99"/>
    <w:semiHidden/>
    <w:rsid w:val="00EF272D"/>
    <w:rPr>
      <w:sz w:val="16"/>
    </w:rPr>
  </w:style>
  <w:style w:type="paragraph" w:styleId="CommentText">
    <w:name w:val="annotation text"/>
    <w:basedOn w:val="Normal"/>
    <w:link w:val="CommentTextChar"/>
    <w:uiPriority w:val="99"/>
    <w:semiHidden/>
    <w:rsid w:val="00EF272D"/>
    <w:rPr>
      <w:sz w:val="20"/>
    </w:rPr>
  </w:style>
  <w:style w:type="character" w:styleId="PageNumber">
    <w:name w:val="page number"/>
    <w:basedOn w:val="DefaultParagraphFont"/>
    <w:uiPriority w:val="99"/>
    <w:rsid w:val="00EF272D"/>
  </w:style>
  <w:style w:type="paragraph" w:customStyle="1" w:styleId="sub-bullet">
    <w:name w:val="sub-bullet"/>
    <w:basedOn w:val="Normal"/>
    <w:autoRedefine/>
    <w:rsid w:val="00EF272D"/>
    <w:pPr>
      <w:numPr>
        <w:numId w:val="2"/>
      </w:numPr>
      <w:tabs>
        <w:tab w:val="right" w:pos="8789"/>
      </w:tabs>
      <w:spacing w:before="120" w:line="360" w:lineRule="auto"/>
    </w:pPr>
    <w:rPr>
      <w:lang w:val="en-US"/>
    </w:rPr>
  </w:style>
  <w:style w:type="paragraph" w:customStyle="1" w:styleId="Quotation">
    <w:name w:val="Quotation"/>
    <w:basedOn w:val="Normal"/>
    <w:uiPriority w:val="99"/>
    <w:rsid w:val="00EF272D"/>
    <w:pPr>
      <w:numPr>
        <w:numId w:val="0"/>
      </w:numPr>
      <w:tabs>
        <w:tab w:val="left" w:pos="1985"/>
      </w:tabs>
      <w:spacing w:before="120"/>
      <w:ind w:left="1440"/>
    </w:pPr>
    <w:rPr>
      <w:i/>
    </w:rPr>
  </w:style>
  <w:style w:type="paragraph" w:customStyle="1" w:styleId="Particulars">
    <w:name w:val="Particulars"/>
    <w:basedOn w:val="Normal"/>
    <w:autoRedefine/>
    <w:rsid w:val="00EF272D"/>
    <w:pPr>
      <w:numPr>
        <w:numId w:val="0"/>
      </w:numPr>
      <w:tabs>
        <w:tab w:val="left" w:pos="1701"/>
        <w:tab w:val="left" w:pos="2268"/>
        <w:tab w:val="right" w:pos="7938"/>
      </w:tabs>
      <w:spacing w:before="400" w:after="240"/>
      <w:ind w:left="720" w:hanging="720"/>
      <w:jc w:val="center"/>
    </w:pPr>
    <w:rPr>
      <w:b/>
    </w:rPr>
  </w:style>
  <w:style w:type="paragraph" w:styleId="TOC1">
    <w:name w:val="toc 1"/>
    <w:basedOn w:val="Normal"/>
    <w:next w:val="Normal"/>
    <w:autoRedefine/>
    <w:uiPriority w:val="39"/>
    <w:rsid w:val="004E1AB1"/>
    <w:pPr>
      <w:numPr>
        <w:numId w:val="0"/>
      </w:numPr>
      <w:tabs>
        <w:tab w:val="right" w:leader="dot" w:pos="7938"/>
      </w:tabs>
      <w:spacing w:before="100"/>
    </w:pPr>
    <w:rPr>
      <w:caps/>
      <w:noProof/>
      <w:sz w:val="22"/>
      <w:szCs w:val="24"/>
    </w:rPr>
  </w:style>
  <w:style w:type="paragraph" w:styleId="TOC2">
    <w:name w:val="toc 2"/>
    <w:basedOn w:val="Normal"/>
    <w:next w:val="Normal"/>
    <w:autoRedefine/>
    <w:uiPriority w:val="39"/>
    <w:rsid w:val="004E1AB1"/>
    <w:pPr>
      <w:numPr>
        <w:numId w:val="0"/>
      </w:numPr>
      <w:tabs>
        <w:tab w:val="right" w:leader="dot" w:pos="7938"/>
      </w:tabs>
      <w:spacing w:before="80"/>
      <w:ind w:left="567"/>
    </w:pPr>
    <w:rPr>
      <w:noProof/>
      <w:sz w:val="22"/>
      <w:szCs w:val="24"/>
    </w:rPr>
  </w:style>
  <w:style w:type="paragraph" w:styleId="TOC3">
    <w:name w:val="toc 3"/>
    <w:basedOn w:val="Normal"/>
    <w:next w:val="Normal"/>
    <w:autoRedefine/>
    <w:uiPriority w:val="39"/>
    <w:rsid w:val="0027705B"/>
    <w:pPr>
      <w:numPr>
        <w:numId w:val="0"/>
      </w:numPr>
      <w:tabs>
        <w:tab w:val="right" w:leader="dot" w:pos="8789"/>
      </w:tabs>
      <w:spacing w:before="60"/>
      <w:ind w:left="1134"/>
    </w:pPr>
    <w:rPr>
      <w:noProof/>
      <w:sz w:val="22"/>
      <w:szCs w:val="24"/>
    </w:rPr>
  </w:style>
  <w:style w:type="paragraph" w:styleId="NormalWeb">
    <w:name w:val="Normal (Web)"/>
    <w:basedOn w:val="Normal"/>
    <w:uiPriority w:val="99"/>
    <w:rsid w:val="00E01818"/>
    <w:pPr>
      <w:numPr>
        <w:numId w:val="0"/>
      </w:numPr>
      <w:spacing w:before="100" w:beforeAutospacing="1" w:after="100" w:afterAutospacing="1"/>
    </w:pPr>
    <w:rPr>
      <w:szCs w:val="24"/>
      <w:lang w:val="en-US"/>
    </w:rPr>
  </w:style>
  <w:style w:type="paragraph" w:customStyle="1" w:styleId="Para1">
    <w:name w:val="Para 1"/>
    <w:basedOn w:val="Normal"/>
    <w:uiPriority w:val="99"/>
    <w:rsid w:val="008775C1"/>
    <w:pPr>
      <w:numPr>
        <w:numId w:val="4"/>
      </w:numPr>
      <w:spacing w:before="0" w:after="120" w:line="300" w:lineRule="atLeast"/>
    </w:pPr>
    <w:rPr>
      <w:sz w:val="26"/>
      <w:szCs w:val="26"/>
    </w:rPr>
  </w:style>
  <w:style w:type="paragraph" w:customStyle="1" w:styleId="Para5">
    <w:name w:val="Para 5"/>
    <w:basedOn w:val="Normal"/>
    <w:rsid w:val="008775C1"/>
    <w:pPr>
      <w:numPr>
        <w:numId w:val="5"/>
      </w:numPr>
      <w:spacing w:before="0" w:after="120" w:line="300" w:lineRule="atLeast"/>
    </w:pPr>
    <w:rPr>
      <w:sz w:val="26"/>
      <w:szCs w:val="26"/>
    </w:rPr>
  </w:style>
  <w:style w:type="paragraph" w:customStyle="1" w:styleId="Default">
    <w:name w:val="Default"/>
    <w:rsid w:val="00FC3B5C"/>
    <w:pPr>
      <w:autoSpaceDE w:val="0"/>
      <w:autoSpaceDN w:val="0"/>
      <w:adjustRightInd w:val="0"/>
    </w:pPr>
    <w:rPr>
      <w:color w:val="000000"/>
      <w:sz w:val="24"/>
      <w:szCs w:val="24"/>
      <w:lang w:val="en-US" w:eastAsia="en-US"/>
    </w:rPr>
  </w:style>
  <w:style w:type="paragraph" w:customStyle="1" w:styleId="Order2">
    <w:name w:val="Order 2"/>
    <w:basedOn w:val="Default"/>
    <w:next w:val="Default"/>
    <w:rsid w:val="00FC3B5C"/>
    <w:pPr>
      <w:spacing w:after="120"/>
    </w:pPr>
    <w:rPr>
      <w:color w:val="auto"/>
    </w:rPr>
  </w:style>
  <w:style w:type="paragraph" w:styleId="CommentSubject">
    <w:name w:val="annotation subject"/>
    <w:basedOn w:val="CommentText"/>
    <w:next w:val="CommentText"/>
    <w:link w:val="CommentSubjectChar"/>
    <w:rsid w:val="00C4231F"/>
    <w:rPr>
      <w:b/>
      <w:bCs/>
    </w:rPr>
  </w:style>
  <w:style w:type="character" w:customStyle="1" w:styleId="CommentTextChar">
    <w:name w:val="Comment Text Char"/>
    <w:basedOn w:val="DefaultParagraphFont"/>
    <w:link w:val="CommentText"/>
    <w:uiPriority w:val="99"/>
    <w:semiHidden/>
    <w:rsid w:val="00C4231F"/>
    <w:rPr>
      <w:rFonts w:ascii="Calibri" w:eastAsiaTheme="minorEastAsia" w:hAnsi="Calibri"/>
      <w:lang w:eastAsia="en-US"/>
    </w:rPr>
  </w:style>
  <w:style w:type="character" w:customStyle="1" w:styleId="CommentSubjectChar">
    <w:name w:val="Comment Subject Char"/>
    <w:basedOn w:val="CommentTextChar"/>
    <w:link w:val="CommentSubject"/>
    <w:rsid w:val="00C4231F"/>
    <w:rPr>
      <w:rFonts w:ascii="Calibri" w:eastAsiaTheme="minorEastAsia" w:hAnsi="Calibri"/>
      <w:b/>
      <w:bCs/>
      <w:lang w:eastAsia="en-US"/>
    </w:rPr>
  </w:style>
  <w:style w:type="paragraph" w:styleId="BalloonText">
    <w:name w:val="Balloon Text"/>
    <w:basedOn w:val="Normal"/>
    <w:link w:val="BalloonTextChar"/>
    <w:rsid w:val="00C4231F"/>
    <w:pPr>
      <w:spacing w:before="0"/>
    </w:pPr>
    <w:rPr>
      <w:rFonts w:ascii="Tahoma" w:hAnsi="Tahoma" w:cs="Tahoma"/>
      <w:sz w:val="16"/>
      <w:szCs w:val="16"/>
    </w:rPr>
  </w:style>
  <w:style w:type="character" w:customStyle="1" w:styleId="BalloonTextChar">
    <w:name w:val="Balloon Text Char"/>
    <w:basedOn w:val="DefaultParagraphFont"/>
    <w:link w:val="BalloonText"/>
    <w:rsid w:val="00C4231F"/>
    <w:rPr>
      <w:rFonts w:ascii="Tahoma" w:eastAsiaTheme="minorEastAsia" w:hAnsi="Tahoma" w:cs="Tahoma"/>
      <w:sz w:val="16"/>
      <w:szCs w:val="16"/>
      <w:lang w:eastAsia="en-US"/>
    </w:rPr>
  </w:style>
  <w:style w:type="paragraph" w:styleId="TOCHeading">
    <w:name w:val="TOC Heading"/>
    <w:basedOn w:val="Heading1"/>
    <w:next w:val="Normal"/>
    <w:uiPriority w:val="39"/>
    <w:qFormat/>
    <w:rsid w:val="00FF75BE"/>
    <w:pPr>
      <w:keepLines/>
      <w:spacing w:line="276" w:lineRule="auto"/>
      <w:outlineLvl w:val="9"/>
    </w:pPr>
    <w:rPr>
      <w:rFonts w:ascii="Cambria" w:hAnsi="Cambria"/>
      <w:bCs/>
      <w:caps w:val="0"/>
      <w:color w:val="365F91"/>
      <w:kern w:val="0"/>
      <w:sz w:val="28"/>
      <w:szCs w:val="28"/>
      <w:lang w:val="en-US"/>
    </w:rPr>
  </w:style>
  <w:style w:type="character" w:styleId="Hyperlink">
    <w:name w:val="Hyperlink"/>
    <w:basedOn w:val="DefaultParagraphFont"/>
    <w:uiPriority w:val="99"/>
    <w:unhideWhenUsed/>
    <w:rsid w:val="00FF75BE"/>
    <w:rPr>
      <w:color w:val="0000FF"/>
      <w:u w:val="single"/>
    </w:rPr>
  </w:style>
  <w:style w:type="table" w:styleId="TableGrid">
    <w:name w:val="Table Grid"/>
    <w:basedOn w:val="TableNormal"/>
    <w:rsid w:val="00C00B9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Bullet1">
    <w:name w:val="Bullet 1"/>
    <w:basedOn w:val="Normal"/>
    <w:rsid w:val="001D79E9"/>
    <w:pPr>
      <w:numPr>
        <w:numId w:val="6"/>
      </w:numPr>
      <w:tabs>
        <w:tab w:val="clear" w:pos="851"/>
        <w:tab w:val="num" w:pos="360"/>
        <w:tab w:val="left" w:pos="1701"/>
        <w:tab w:val="left" w:pos="2552"/>
        <w:tab w:val="left" w:pos="3402"/>
        <w:tab w:val="left" w:pos="4253"/>
        <w:tab w:val="left" w:pos="5103"/>
      </w:tabs>
      <w:spacing w:before="0" w:after="240"/>
      <w:ind w:left="0" w:firstLine="0"/>
    </w:pPr>
    <w:rPr>
      <w:rFonts w:ascii="Arial" w:hAnsi="Arial"/>
      <w:sz w:val="22"/>
      <w:szCs w:val="24"/>
    </w:rPr>
  </w:style>
  <w:style w:type="paragraph" w:customStyle="1" w:styleId="Paragraph">
    <w:name w:val="Paragraph+"/>
    <w:basedOn w:val="Normal"/>
    <w:link w:val="ParagraphChar"/>
    <w:rsid w:val="001D79E9"/>
    <w:pPr>
      <w:numPr>
        <w:numId w:val="0"/>
      </w:numPr>
      <w:tabs>
        <w:tab w:val="left" w:pos="851"/>
        <w:tab w:val="left" w:pos="1701"/>
        <w:tab w:val="left" w:pos="2552"/>
        <w:tab w:val="left" w:pos="3402"/>
        <w:tab w:val="left" w:pos="4253"/>
        <w:tab w:val="left" w:pos="5103"/>
      </w:tabs>
      <w:spacing w:before="0" w:after="240"/>
    </w:pPr>
    <w:rPr>
      <w:rFonts w:ascii="Arial" w:hAnsi="Arial"/>
      <w:sz w:val="22"/>
      <w:szCs w:val="24"/>
    </w:rPr>
  </w:style>
  <w:style w:type="paragraph" w:customStyle="1" w:styleId="VGSOHdg2">
    <w:name w:val="VGSO Hdg 2"/>
    <w:basedOn w:val="Normal"/>
    <w:next w:val="Paragraph"/>
    <w:link w:val="VGSOHdg2Char"/>
    <w:rsid w:val="001D79E9"/>
    <w:pPr>
      <w:keepNext/>
      <w:keepLines/>
      <w:numPr>
        <w:numId w:val="0"/>
      </w:numPr>
      <w:tabs>
        <w:tab w:val="left" w:pos="851"/>
        <w:tab w:val="left" w:pos="1701"/>
        <w:tab w:val="left" w:pos="2552"/>
        <w:tab w:val="left" w:pos="3402"/>
        <w:tab w:val="left" w:pos="4253"/>
        <w:tab w:val="left" w:pos="5103"/>
      </w:tabs>
      <w:spacing w:before="0" w:after="240"/>
    </w:pPr>
    <w:rPr>
      <w:rFonts w:ascii="Arial" w:hAnsi="Arial"/>
      <w:b/>
      <w:i/>
      <w:kern w:val="24"/>
      <w:sz w:val="22"/>
      <w:szCs w:val="24"/>
    </w:rPr>
  </w:style>
  <w:style w:type="character" w:customStyle="1" w:styleId="ParagraphChar">
    <w:name w:val="Paragraph+ Char"/>
    <w:basedOn w:val="DefaultParagraphFont"/>
    <w:link w:val="Paragraph"/>
    <w:rsid w:val="001D79E9"/>
    <w:rPr>
      <w:rFonts w:ascii="Arial" w:hAnsi="Arial"/>
      <w:sz w:val="22"/>
      <w:szCs w:val="24"/>
      <w:lang w:eastAsia="en-US"/>
    </w:rPr>
  </w:style>
  <w:style w:type="character" w:customStyle="1" w:styleId="VGSOHdg2Char">
    <w:name w:val="VGSO Hdg 2 Char"/>
    <w:basedOn w:val="DefaultParagraphFont"/>
    <w:link w:val="VGSOHdg2"/>
    <w:rsid w:val="001D79E9"/>
    <w:rPr>
      <w:rFonts w:ascii="Arial" w:hAnsi="Arial"/>
      <w:b/>
      <w:i/>
      <w:kern w:val="24"/>
      <w:sz w:val="22"/>
      <w:szCs w:val="24"/>
      <w:lang w:eastAsia="en-US"/>
    </w:rPr>
  </w:style>
  <w:style w:type="paragraph" w:customStyle="1" w:styleId="PPVBody1">
    <w:name w:val="PPV Body 1"/>
    <w:link w:val="PPVBody1Char"/>
    <w:uiPriority w:val="99"/>
    <w:rsid w:val="007D4F8E"/>
    <w:pPr>
      <w:spacing w:before="240"/>
    </w:pPr>
    <w:rPr>
      <w:rFonts w:ascii="Palatino Linotype" w:hAnsi="Palatino Linotype"/>
      <w:sz w:val="24"/>
    </w:rPr>
  </w:style>
  <w:style w:type="character" w:customStyle="1" w:styleId="FootnoteTextChar">
    <w:name w:val="Footnote Text Char"/>
    <w:basedOn w:val="DefaultParagraphFont"/>
    <w:link w:val="FootnoteText"/>
    <w:semiHidden/>
    <w:rsid w:val="00562E34"/>
    <w:rPr>
      <w:lang w:eastAsia="en-US"/>
    </w:rPr>
  </w:style>
  <w:style w:type="character" w:customStyle="1" w:styleId="PPVBody1Char">
    <w:name w:val="PPV Body 1 Char"/>
    <w:basedOn w:val="DefaultParagraphFont"/>
    <w:link w:val="PPVBody1"/>
    <w:uiPriority w:val="99"/>
    <w:locked/>
    <w:rsid w:val="007D4F8E"/>
    <w:rPr>
      <w:rFonts w:ascii="Palatino Linotype" w:hAnsi="Palatino Linotype"/>
      <w:sz w:val="24"/>
    </w:rPr>
  </w:style>
  <w:style w:type="paragraph" w:customStyle="1" w:styleId="h3">
    <w:name w:val="h3"/>
    <w:basedOn w:val="Normal"/>
    <w:rsid w:val="008D4801"/>
    <w:pPr>
      <w:numPr>
        <w:numId w:val="0"/>
      </w:numPr>
      <w:spacing w:before="0" w:after="240" w:line="320" w:lineRule="exact"/>
      <w:ind w:left="947"/>
    </w:pPr>
  </w:style>
  <w:style w:type="paragraph" w:customStyle="1" w:styleId="DefaultText">
    <w:name w:val="Default Text"/>
    <w:basedOn w:val="Normal"/>
    <w:rsid w:val="006243A2"/>
    <w:pPr>
      <w:numPr>
        <w:numId w:val="0"/>
      </w:numPr>
      <w:spacing w:before="0"/>
    </w:pPr>
    <w:rPr>
      <w:lang w:val="en-US" w:eastAsia="en-AU"/>
    </w:rPr>
  </w:style>
  <w:style w:type="paragraph" w:customStyle="1" w:styleId="T-SectionHeadingNumTOP">
    <w:name w:val="T-SectionHeading Num TOP"/>
    <w:basedOn w:val="Normal"/>
    <w:next w:val="Normal"/>
    <w:rsid w:val="001531CE"/>
    <w:pPr>
      <w:pageBreakBefore/>
      <w:numPr>
        <w:numId w:val="7"/>
      </w:numPr>
      <w:shd w:val="clear" w:color="auto" w:fill="000000"/>
      <w:tabs>
        <w:tab w:val="clear" w:pos="260"/>
        <w:tab w:val="left" w:pos="737"/>
      </w:tabs>
      <w:spacing w:before="0" w:after="113" w:line="216" w:lineRule="exact"/>
      <w:ind w:right="34"/>
      <w:outlineLvl w:val="0"/>
    </w:pPr>
    <w:rPr>
      <w:rFonts w:ascii="Swis721 Md BT" w:hAnsi="Swis721 Md BT"/>
      <w:sz w:val="20"/>
    </w:rPr>
  </w:style>
  <w:style w:type="paragraph" w:customStyle="1" w:styleId="T-SubHeadingNum">
    <w:name w:val="T-SubHeading Num"/>
    <w:basedOn w:val="Normal"/>
    <w:next w:val="Normal"/>
    <w:rsid w:val="001531CE"/>
    <w:pPr>
      <w:numPr>
        <w:ilvl w:val="1"/>
        <w:numId w:val="7"/>
      </w:numPr>
      <w:tabs>
        <w:tab w:val="clear" w:pos="260"/>
        <w:tab w:val="left" w:pos="737"/>
      </w:tabs>
      <w:spacing w:before="0" w:line="280" w:lineRule="exact"/>
      <w:ind w:right="34"/>
      <w:outlineLvl w:val="1"/>
    </w:pPr>
    <w:rPr>
      <w:rFonts w:ascii="Swis721 BT" w:hAnsi="Swis721 BT"/>
      <w:b/>
      <w:color w:val="000000"/>
      <w:sz w:val="20"/>
    </w:rPr>
  </w:style>
  <w:style w:type="paragraph" w:customStyle="1" w:styleId="T-TertiaryHeadingNum">
    <w:name w:val="T-TertiaryHeading Num"/>
    <w:basedOn w:val="Normal"/>
    <w:next w:val="Normal"/>
    <w:rsid w:val="001531CE"/>
    <w:pPr>
      <w:numPr>
        <w:ilvl w:val="2"/>
        <w:numId w:val="7"/>
      </w:numPr>
      <w:tabs>
        <w:tab w:val="clear" w:pos="260"/>
        <w:tab w:val="left" w:pos="737"/>
      </w:tabs>
      <w:spacing w:before="0" w:after="113" w:line="216" w:lineRule="exact"/>
      <w:ind w:right="34"/>
      <w:outlineLvl w:val="2"/>
    </w:pPr>
    <w:rPr>
      <w:rFonts w:ascii="Swis721 Lt BT" w:hAnsi="Swis721 Lt BT"/>
      <w:color w:val="000000"/>
      <w:sz w:val="20"/>
    </w:rPr>
  </w:style>
  <w:style w:type="paragraph" w:customStyle="1" w:styleId="T-Bullet-Level1">
    <w:name w:val="T-Bullet - Level 1"/>
    <w:basedOn w:val="Normal"/>
    <w:link w:val="T-Bullet-Level1Char"/>
    <w:rsid w:val="001531CE"/>
    <w:pPr>
      <w:numPr>
        <w:ilvl w:val="3"/>
        <w:numId w:val="7"/>
      </w:numPr>
      <w:tabs>
        <w:tab w:val="clear" w:pos="400"/>
        <w:tab w:val="left" w:pos="1134"/>
      </w:tabs>
      <w:spacing w:before="0" w:after="113" w:line="216" w:lineRule="exact"/>
    </w:pPr>
    <w:rPr>
      <w:rFonts w:ascii="Swis721 Lt BT" w:hAnsi="Swis721 Lt BT"/>
      <w:color w:val="000000"/>
      <w:sz w:val="20"/>
    </w:rPr>
  </w:style>
  <w:style w:type="paragraph" w:customStyle="1" w:styleId="T-BulletLevel2">
    <w:name w:val="T-Bullet &gt; Level 2"/>
    <w:basedOn w:val="T-Bullet-Level1"/>
    <w:rsid w:val="001531CE"/>
    <w:pPr>
      <w:numPr>
        <w:ilvl w:val="4"/>
      </w:numPr>
      <w:tabs>
        <w:tab w:val="clear" w:pos="540"/>
        <w:tab w:val="clear" w:pos="1134"/>
        <w:tab w:val="left" w:pos="1531"/>
      </w:tabs>
    </w:pPr>
  </w:style>
  <w:style w:type="paragraph" w:customStyle="1" w:styleId="T-Letters-Level1">
    <w:name w:val="T-Letters - Level 1"/>
    <w:basedOn w:val="T-Bullet-Level1"/>
    <w:rsid w:val="001531CE"/>
    <w:pPr>
      <w:numPr>
        <w:ilvl w:val="5"/>
      </w:numPr>
      <w:tabs>
        <w:tab w:val="clear" w:pos="400"/>
      </w:tabs>
    </w:pPr>
  </w:style>
  <w:style w:type="paragraph" w:customStyle="1" w:styleId="T-Letters-Level2">
    <w:name w:val="T-Letters - Level 2"/>
    <w:basedOn w:val="T-BulletLevel2"/>
    <w:rsid w:val="001531CE"/>
    <w:pPr>
      <w:numPr>
        <w:ilvl w:val="6"/>
      </w:numPr>
      <w:tabs>
        <w:tab w:val="clear" w:pos="540"/>
      </w:tabs>
    </w:pPr>
  </w:style>
  <w:style w:type="paragraph" w:customStyle="1" w:styleId="T-NumbersRoman-Level1">
    <w:name w:val="T-Numbers Roman - Level 1"/>
    <w:basedOn w:val="T-Letters-Level1"/>
    <w:rsid w:val="001531CE"/>
    <w:pPr>
      <w:numPr>
        <w:ilvl w:val="7"/>
      </w:numPr>
      <w:tabs>
        <w:tab w:val="clear" w:pos="400"/>
      </w:tabs>
    </w:pPr>
  </w:style>
  <w:style w:type="paragraph" w:customStyle="1" w:styleId="T-NumbersRoman-Level2">
    <w:name w:val="T-Numbers Roman - Level 2"/>
    <w:basedOn w:val="T-Letters-Level2"/>
    <w:rsid w:val="001531CE"/>
    <w:pPr>
      <w:numPr>
        <w:ilvl w:val="8"/>
      </w:numPr>
      <w:tabs>
        <w:tab w:val="clear" w:pos="540"/>
      </w:tabs>
    </w:pPr>
  </w:style>
  <w:style w:type="character" w:customStyle="1" w:styleId="T-Bullet-Level1Char">
    <w:name w:val="T-Bullet - Level 1 Char"/>
    <w:basedOn w:val="DefaultParagraphFont"/>
    <w:link w:val="T-Bullet-Level1"/>
    <w:rsid w:val="001531CE"/>
    <w:rPr>
      <w:rFonts w:ascii="Swis721 Lt BT" w:eastAsiaTheme="minorEastAsia" w:hAnsi="Swis721 Lt BT"/>
      <w:color w:val="000000"/>
      <w:lang w:eastAsia="en-US"/>
    </w:rPr>
  </w:style>
  <w:style w:type="paragraph" w:styleId="ListParagraph">
    <w:name w:val="List Paragraph"/>
    <w:basedOn w:val="Normal"/>
    <w:uiPriority w:val="34"/>
    <w:qFormat/>
    <w:rsid w:val="00C662DB"/>
  </w:style>
  <w:style w:type="character" w:customStyle="1" w:styleId="small">
    <w:name w:val="small"/>
    <w:basedOn w:val="DefaultParagraphFont"/>
    <w:rsid w:val="001D303D"/>
  </w:style>
  <w:style w:type="character" w:styleId="Strong">
    <w:name w:val="Strong"/>
    <w:basedOn w:val="DefaultParagraphFont"/>
    <w:uiPriority w:val="22"/>
    <w:qFormat/>
    <w:rsid w:val="001D303D"/>
    <w:rPr>
      <w:b/>
      <w:bCs/>
    </w:rPr>
  </w:style>
  <w:style w:type="paragraph" w:customStyle="1" w:styleId="Submissionparagraph1">
    <w:name w:val="Submission paragraph1"/>
    <w:basedOn w:val="Normal"/>
    <w:link w:val="SubmissionparagraphChar"/>
    <w:qFormat/>
    <w:rsid w:val="00920EB5"/>
  </w:style>
  <w:style w:type="paragraph" w:customStyle="1" w:styleId="DraftHeading1">
    <w:name w:val="Draft Heading 1"/>
    <w:basedOn w:val="Normal"/>
    <w:next w:val="Normal"/>
    <w:uiPriority w:val="99"/>
    <w:rsid w:val="00F4479D"/>
    <w:pPr>
      <w:numPr>
        <w:numId w:val="0"/>
      </w:numPr>
      <w:overflowPunct w:val="0"/>
      <w:autoSpaceDE w:val="0"/>
      <w:autoSpaceDN w:val="0"/>
      <w:adjustRightInd w:val="0"/>
      <w:spacing w:before="120"/>
      <w:textAlignment w:val="baseline"/>
      <w:outlineLvl w:val="2"/>
    </w:pPr>
    <w:rPr>
      <w:b/>
      <w:bCs/>
      <w:szCs w:val="24"/>
    </w:rPr>
  </w:style>
  <w:style w:type="character" w:customStyle="1" w:styleId="SubmissionparagraphChar">
    <w:name w:val="Submission paragraph Char"/>
    <w:basedOn w:val="DefaultParagraphFont"/>
    <w:link w:val="Submissionparagraph1"/>
    <w:rsid w:val="00920EB5"/>
    <w:rPr>
      <w:rFonts w:ascii="Calibri" w:eastAsiaTheme="minorEastAsia" w:hAnsi="Calibri"/>
      <w:sz w:val="24"/>
      <w:lang w:eastAsia="en-US"/>
    </w:rPr>
  </w:style>
  <w:style w:type="paragraph" w:customStyle="1" w:styleId="DraftHeading2">
    <w:name w:val="Draft Heading 2"/>
    <w:basedOn w:val="Normal"/>
    <w:next w:val="Normal"/>
    <w:uiPriority w:val="99"/>
    <w:rsid w:val="00F4479D"/>
    <w:pPr>
      <w:numPr>
        <w:numId w:val="0"/>
      </w:numPr>
      <w:overflowPunct w:val="0"/>
      <w:autoSpaceDE w:val="0"/>
      <w:autoSpaceDN w:val="0"/>
      <w:adjustRightInd w:val="0"/>
      <w:spacing w:before="120"/>
      <w:textAlignment w:val="baseline"/>
    </w:pPr>
    <w:rPr>
      <w:szCs w:val="24"/>
    </w:rPr>
  </w:style>
  <w:style w:type="paragraph" w:customStyle="1" w:styleId="DraftHeading3">
    <w:name w:val="Draft Heading 3"/>
    <w:basedOn w:val="Normal"/>
    <w:next w:val="Normal"/>
    <w:uiPriority w:val="99"/>
    <w:rsid w:val="00F4479D"/>
    <w:pPr>
      <w:numPr>
        <w:numId w:val="0"/>
      </w:numPr>
      <w:overflowPunct w:val="0"/>
      <w:autoSpaceDE w:val="0"/>
      <w:autoSpaceDN w:val="0"/>
      <w:adjustRightInd w:val="0"/>
      <w:spacing w:before="120"/>
      <w:textAlignment w:val="baseline"/>
    </w:pPr>
    <w:rPr>
      <w:szCs w:val="24"/>
    </w:rPr>
  </w:style>
  <w:style w:type="paragraph" w:customStyle="1" w:styleId="ShoulderReference">
    <w:name w:val="Shoulder Reference"/>
    <w:next w:val="Normal"/>
    <w:uiPriority w:val="99"/>
    <w:rsid w:val="00F4479D"/>
    <w:pPr>
      <w:framePr w:w="964" w:h="340" w:hSpace="180" w:vSpace="180" w:wrap="auto" w:vAnchor="page" w:hAnchor="page" w:xAlign="outside" w:y="2553" w:anchorLock="1"/>
      <w:pBdr>
        <w:top w:val="single" w:sz="6" w:space="1" w:color="auto"/>
        <w:left w:val="single" w:sz="6" w:space="1" w:color="auto"/>
        <w:bottom w:val="single" w:sz="6" w:space="1" w:color="auto"/>
        <w:right w:val="single" w:sz="6" w:space="1" w:color="auto"/>
      </w:pBdr>
      <w:overflowPunct w:val="0"/>
      <w:autoSpaceDE w:val="0"/>
      <w:autoSpaceDN w:val="0"/>
      <w:adjustRightInd w:val="0"/>
      <w:ind w:left="85"/>
      <w:textAlignment w:val="baseline"/>
    </w:pPr>
    <w:rPr>
      <w:b/>
      <w:bCs/>
      <w:noProof/>
      <w:spacing w:val="-6"/>
      <w:lang w:eastAsia="en-US"/>
    </w:rPr>
  </w:style>
  <w:style w:type="paragraph" w:styleId="ListBullet3">
    <w:name w:val="List Bullet 3"/>
    <w:basedOn w:val="Normal"/>
    <w:autoRedefine/>
    <w:uiPriority w:val="99"/>
    <w:rsid w:val="00F4479D"/>
    <w:pPr>
      <w:numPr>
        <w:numId w:val="8"/>
      </w:numPr>
      <w:suppressLineNumbers/>
      <w:overflowPunct w:val="0"/>
      <w:autoSpaceDE w:val="0"/>
      <w:autoSpaceDN w:val="0"/>
      <w:adjustRightInd w:val="0"/>
      <w:spacing w:before="120"/>
      <w:textAlignment w:val="baseline"/>
    </w:pPr>
    <w:rPr>
      <w:szCs w:val="24"/>
    </w:rPr>
  </w:style>
  <w:style w:type="paragraph" w:customStyle="1" w:styleId="BodySection">
    <w:name w:val="Body Section"/>
    <w:next w:val="Normal"/>
    <w:uiPriority w:val="99"/>
    <w:rsid w:val="002C5F8A"/>
    <w:pPr>
      <w:overflowPunct w:val="0"/>
      <w:autoSpaceDE w:val="0"/>
      <w:autoSpaceDN w:val="0"/>
      <w:adjustRightInd w:val="0"/>
      <w:spacing w:before="120"/>
      <w:ind w:left="1361"/>
      <w:textAlignment w:val="baseline"/>
    </w:pPr>
    <w:rPr>
      <w:sz w:val="24"/>
      <w:szCs w:val="24"/>
      <w:lang w:eastAsia="en-US"/>
    </w:rPr>
  </w:style>
  <w:style w:type="paragraph" w:customStyle="1" w:styleId="DraftHeading4">
    <w:name w:val="Draft Heading 4"/>
    <w:basedOn w:val="Normal"/>
    <w:next w:val="Normal"/>
    <w:uiPriority w:val="99"/>
    <w:rsid w:val="002C5F8A"/>
    <w:pPr>
      <w:numPr>
        <w:numId w:val="0"/>
      </w:numPr>
      <w:overflowPunct w:val="0"/>
      <w:autoSpaceDE w:val="0"/>
      <w:autoSpaceDN w:val="0"/>
      <w:adjustRightInd w:val="0"/>
      <w:spacing w:before="120"/>
      <w:textAlignment w:val="baseline"/>
    </w:pPr>
    <w:rPr>
      <w:szCs w:val="24"/>
    </w:rPr>
  </w:style>
  <w:style w:type="paragraph" w:customStyle="1" w:styleId="SideNote">
    <w:name w:val="Side Note"/>
    <w:basedOn w:val="Normal"/>
    <w:uiPriority w:val="99"/>
    <w:rsid w:val="002C5F8A"/>
    <w:pPr>
      <w:framePr w:w="964" w:h="340" w:hSpace="180" w:vSpace="180" w:wrap="auto" w:vAnchor="text" w:hAnchor="page" w:xAlign="outside" w:y="1"/>
      <w:numPr>
        <w:numId w:val="0"/>
      </w:numPr>
      <w:suppressLineNumbers/>
      <w:overflowPunct w:val="0"/>
      <w:autoSpaceDE w:val="0"/>
      <w:autoSpaceDN w:val="0"/>
      <w:adjustRightInd w:val="0"/>
      <w:spacing w:before="120"/>
      <w:textAlignment w:val="baseline"/>
    </w:pPr>
    <w:rPr>
      <w:rFonts w:ascii="Arial" w:hAnsi="Arial" w:cs="Arial"/>
      <w:b/>
      <w:bCs/>
      <w:spacing w:val="-10"/>
      <w:sz w:val="16"/>
      <w:szCs w:val="16"/>
    </w:rPr>
  </w:style>
  <w:style w:type="paragraph" w:customStyle="1" w:styleId="BodyParagraph">
    <w:name w:val="Body Paragraph"/>
    <w:next w:val="Normal"/>
    <w:uiPriority w:val="99"/>
    <w:rsid w:val="0019059E"/>
    <w:pPr>
      <w:overflowPunct w:val="0"/>
      <w:autoSpaceDE w:val="0"/>
      <w:autoSpaceDN w:val="0"/>
      <w:adjustRightInd w:val="0"/>
      <w:spacing w:before="120"/>
      <w:ind w:left="1871"/>
      <w:textAlignment w:val="baseline"/>
    </w:pPr>
    <w:rPr>
      <w:sz w:val="24"/>
      <w:szCs w:val="24"/>
      <w:lang w:eastAsia="en-US"/>
    </w:rPr>
  </w:style>
  <w:style w:type="paragraph" w:customStyle="1" w:styleId="Stars">
    <w:name w:val="Stars"/>
    <w:basedOn w:val="BodySection"/>
    <w:next w:val="Normal"/>
    <w:uiPriority w:val="99"/>
    <w:rsid w:val="0019059E"/>
    <w:pPr>
      <w:tabs>
        <w:tab w:val="right" w:pos="1418"/>
        <w:tab w:val="right" w:pos="2552"/>
        <w:tab w:val="right" w:pos="3686"/>
        <w:tab w:val="right" w:pos="4820"/>
        <w:tab w:val="right" w:pos="5954"/>
      </w:tabs>
      <w:ind w:left="851"/>
    </w:pPr>
  </w:style>
  <w:style w:type="paragraph" w:customStyle="1" w:styleId="DraftDefinition2">
    <w:name w:val="Draft Definition 2"/>
    <w:next w:val="Normal"/>
    <w:uiPriority w:val="99"/>
    <w:rsid w:val="0019059E"/>
    <w:pPr>
      <w:tabs>
        <w:tab w:val="left" w:pos="567"/>
        <w:tab w:val="left" w:pos="1134"/>
        <w:tab w:val="left" w:pos="1474"/>
        <w:tab w:val="left" w:pos="1588"/>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ind w:left="1871" w:hanging="510"/>
    </w:pPr>
    <w:rPr>
      <w:sz w:val="24"/>
      <w:szCs w:val="24"/>
      <w:lang w:eastAsia="en-US"/>
    </w:rPr>
  </w:style>
  <w:style w:type="paragraph" w:customStyle="1" w:styleId="DraftPenalty2">
    <w:name w:val="Draft Penalty 2"/>
    <w:basedOn w:val="Normal"/>
    <w:next w:val="Normal"/>
    <w:uiPriority w:val="99"/>
    <w:rsid w:val="00AC3F61"/>
    <w:pPr>
      <w:tabs>
        <w:tab w:val="left" w:pos="851"/>
        <w:tab w:val="left" w:pos="1361"/>
        <w:tab w:val="left" w:pos="1871"/>
        <w:tab w:val="decimal" w:pos="2381"/>
        <w:tab w:val="decimal" w:pos="2892"/>
        <w:tab w:val="decimal" w:pos="3402"/>
      </w:tabs>
      <w:overflowPunct w:val="0"/>
      <w:autoSpaceDE w:val="0"/>
      <w:autoSpaceDN w:val="0"/>
      <w:adjustRightInd w:val="0"/>
      <w:spacing w:before="120"/>
      <w:ind w:left="2382" w:hanging="1021"/>
      <w:textAlignment w:val="baseline"/>
    </w:pPr>
    <w:rPr>
      <w:szCs w:val="24"/>
    </w:rPr>
  </w:style>
  <w:style w:type="paragraph" w:customStyle="1" w:styleId="Para4">
    <w:name w:val="Para 4"/>
    <w:basedOn w:val="Normal"/>
    <w:uiPriority w:val="99"/>
    <w:rsid w:val="0077161D"/>
    <w:pPr>
      <w:numPr>
        <w:numId w:val="9"/>
      </w:numPr>
      <w:spacing w:before="0" w:after="120" w:line="300" w:lineRule="atLeast"/>
    </w:pPr>
    <w:rPr>
      <w:sz w:val="26"/>
      <w:szCs w:val="26"/>
    </w:rPr>
  </w:style>
  <w:style w:type="paragraph" w:customStyle="1" w:styleId="Para3">
    <w:name w:val="Para 3"/>
    <w:basedOn w:val="Normal"/>
    <w:uiPriority w:val="99"/>
    <w:rsid w:val="0077161D"/>
    <w:pPr>
      <w:numPr>
        <w:numId w:val="10"/>
      </w:numPr>
      <w:spacing w:before="0" w:after="120" w:line="300" w:lineRule="atLeast"/>
    </w:pPr>
    <w:rPr>
      <w:sz w:val="26"/>
      <w:szCs w:val="26"/>
    </w:rPr>
  </w:style>
  <w:style w:type="paragraph" w:customStyle="1" w:styleId="PPVBullet1">
    <w:name w:val="PPV Bullet 1"/>
    <w:basedOn w:val="PPVBody1"/>
    <w:uiPriority w:val="99"/>
    <w:rsid w:val="007D4F8E"/>
    <w:pPr>
      <w:numPr>
        <w:numId w:val="12"/>
      </w:numPr>
      <w:tabs>
        <w:tab w:val="clear" w:pos="360"/>
        <w:tab w:val="num" w:pos="993"/>
      </w:tabs>
      <w:spacing w:before="60"/>
      <w:ind w:left="993" w:hanging="426"/>
    </w:pPr>
  </w:style>
  <w:style w:type="paragraph" w:styleId="Revision">
    <w:name w:val="Revision"/>
    <w:hidden/>
    <w:uiPriority w:val="99"/>
    <w:semiHidden/>
    <w:rsid w:val="00DC710B"/>
    <w:rPr>
      <w:sz w:val="24"/>
      <w:lang w:eastAsia="en-US"/>
    </w:rPr>
  </w:style>
  <w:style w:type="paragraph" w:customStyle="1" w:styleId="Bullet2">
    <w:name w:val="Bullet 2"/>
    <w:basedOn w:val="Bullet1"/>
    <w:rsid w:val="00147BE6"/>
    <w:pPr>
      <w:numPr>
        <w:numId w:val="11"/>
      </w:numPr>
      <w:tabs>
        <w:tab w:val="clear" w:pos="1701"/>
        <w:tab w:val="clear" w:pos="5103"/>
      </w:tabs>
      <w:ind w:left="1702" w:hanging="851"/>
    </w:pPr>
    <w:rPr>
      <w:rFonts w:ascii="Times New Roman" w:hAnsi="Times New Roman"/>
      <w:kern w:val="24"/>
      <w:sz w:val="24"/>
      <w:szCs w:val="20"/>
      <w:lang w:val="en-GB"/>
    </w:rPr>
  </w:style>
  <w:style w:type="paragraph" w:customStyle="1" w:styleId="PPVGenlQuote1">
    <w:name w:val="PPV Genl Quote 1"/>
    <w:basedOn w:val="PPVBody1"/>
    <w:link w:val="PPVGenlQuote1Char"/>
    <w:uiPriority w:val="99"/>
    <w:rsid w:val="007D4F8E"/>
    <w:pPr>
      <w:spacing w:before="120"/>
      <w:ind w:left="567" w:right="567"/>
    </w:pPr>
    <w:rPr>
      <w:i/>
    </w:rPr>
  </w:style>
  <w:style w:type="character" w:customStyle="1" w:styleId="Heading2Char">
    <w:name w:val="Heading 2 Char"/>
    <w:basedOn w:val="DefaultParagraphFont"/>
    <w:link w:val="Heading2"/>
    <w:uiPriority w:val="99"/>
    <w:rsid w:val="004E1AB1"/>
    <w:rPr>
      <w:rFonts w:ascii="Calibri" w:eastAsiaTheme="majorEastAsia" w:hAnsi="Calibri"/>
      <w:b/>
      <w:sz w:val="24"/>
    </w:rPr>
  </w:style>
  <w:style w:type="character" w:customStyle="1" w:styleId="Heading1Char">
    <w:name w:val="Heading 1 Char"/>
    <w:basedOn w:val="DefaultParagraphFont"/>
    <w:link w:val="Heading1"/>
    <w:uiPriority w:val="99"/>
    <w:rsid w:val="004E1AB1"/>
    <w:rPr>
      <w:rFonts w:ascii="Calibri" w:eastAsiaTheme="majorEastAsia" w:hAnsi="Calibri" w:cs="Arial"/>
      <w:b/>
      <w:caps/>
      <w:kern w:val="28"/>
      <w:sz w:val="24"/>
    </w:rPr>
  </w:style>
  <w:style w:type="paragraph" w:customStyle="1" w:styleId="AmendBody4">
    <w:name w:val="Amend. Body 4"/>
    <w:basedOn w:val="Normal"/>
    <w:next w:val="Normal"/>
    <w:uiPriority w:val="99"/>
    <w:rsid w:val="00AD6463"/>
    <w:pPr>
      <w:numPr>
        <w:numId w:val="0"/>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120"/>
      <w:ind w:left="3402"/>
      <w:textAlignment w:val="baseline"/>
    </w:pPr>
    <w:rPr>
      <w:szCs w:val="24"/>
    </w:rPr>
  </w:style>
  <w:style w:type="paragraph" w:customStyle="1" w:styleId="BodySectionSub">
    <w:name w:val="Body Section (Sub)"/>
    <w:next w:val="Normal"/>
    <w:link w:val="BodySectionSubChar"/>
    <w:uiPriority w:val="99"/>
    <w:rsid w:val="00C448FC"/>
    <w:pPr>
      <w:overflowPunct w:val="0"/>
      <w:autoSpaceDE w:val="0"/>
      <w:autoSpaceDN w:val="0"/>
      <w:adjustRightInd w:val="0"/>
      <w:spacing w:before="120"/>
      <w:ind w:left="1361"/>
      <w:textAlignment w:val="baseline"/>
    </w:pPr>
    <w:rPr>
      <w:sz w:val="24"/>
      <w:szCs w:val="24"/>
      <w:lang w:eastAsia="en-US"/>
    </w:rPr>
  </w:style>
  <w:style w:type="character" w:customStyle="1" w:styleId="BodySectionSubChar">
    <w:name w:val="Body Section (Sub) Char"/>
    <w:basedOn w:val="DefaultParagraphFont"/>
    <w:link w:val="BodySectionSub"/>
    <w:uiPriority w:val="99"/>
    <w:rsid w:val="00C448FC"/>
    <w:rPr>
      <w:sz w:val="24"/>
      <w:szCs w:val="24"/>
      <w:lang w:eastAsia="en-US"/>
    </w:rPr>
  </w:style>
  <w:style w:type="paragraph" w:customStyle="1" w:styleId="Catchwords">
    <w:name w:val="Catchwords"/>
    <w:basedOn w:val="Normal"/>
    <w:rsid w:val="00F37B5C"/>
    <w:pPr>
      <w:numPr>
        <w:numId w:val="0"/>
      </w:numPr>
      <w:spacing w:before="100" w:after="100"/>
      <w:jc w:val="both"/>
    </w:pPr>
    <w:rPr>
      <w:sz w:val="20"/>
      <w:szCs w:val="26"/>
    </w:rPr>
  </w:style>
  <w:style w:type="paragraph" w:customStyle="1" w:styleId="TitlePage1">
    <w:name w:val="Title Page 1"/>
    <w:basedOn w:val="Normal"/>
    <w:next w:val="Normal"/>
    <w:rsid w:val="00F37B5C"/>
    <w:pPr>
      <w:numPr>
        <w:numId w:val="0"/>
      </w:numPr>
      <w:spacing w:before="0" w:after="240"/>
    </w:pPr>
    <w:rPr>
      <w:rFonts w:ascii="Arial" w:hAnsi="Arial"/>
      <w:b/>
      <w:caps/>
      <w:szCs w:val="24"/>
    </w:rPr>
  </w:style>
  <w:style w:type="paragraph" w:customStyle="1" w:styleId="TitlePage2">
    <w:name w:val="Title Page 2"/>
    <w:basedOn w:val="TitlePage1"/>
    <w:next w:val="Normal"/>
    <w:rsid w:val="00F37B5C"/>
    <w:pPr>
      <w:spacing w:before="120" w:after="80"/>
    </w:pPr>
  </w:style>
  <w:style w:type="paragraph" w:customStyle="1" w:styleId="TitlePagetext">
    <w:name w:val="Title Page text"/>
    <w:basedOn w:val="Normal"/>
    <w:uiPriority w:val="99"/>
    <w:rsid w:val="00F37B5C"/>
    <w:pPr>
      <w:numPr>
        <w:numId w:val="0"/>
      </w:numPr>
      <w:spacing w:before="80" w:after="100"/>
    </w:pPr>
    <w:rPr>
      <w:sz w:val="26"/>
      <w:szCs w:val="26"/>
    </w:rPr>
  </w:style>
  <w:style w:type="paragraph" w:customStyle="1" w:styleId="TitlePage3">
    <w:name w:val="Title Page 3"/>
    <w:basedOn w:val="TitlePage2"/>
    <w:rsid w:val="00F37B5C"/>
    <w:pPr>
      <w:spacing w:before="20" w:after="0"/>
      <w:jc w:val="right"/>
    </w:pPr>
    <w:rPr>
      <w:b w:val="0"/>
      <w:sz w:val="16"/>
    </w:rPr>
  </w:style>
  <w:style w:type="character" w:customStyle="1" w:styleId="PPVGenlQuote1Char">
    <w:name w:val="PPV Genl Quote 1 Char"/>
    <w:basedOn w:val="PPVBody1Char"/>
    <w:link w:val="PPVGenlQuote1"/>
    <w:uiPriority w:val="99"/>
    <w:locked/>
    <w:rsid w:val="007D4F8E"/>
    <w:rPr>
      <w:rFonts w:ascii="Palatino Linotype" w:hAnsi="Palatino Linotype"/>
      <w:i/>
      <w:sz w:val="24"/>
    </w:rPr>
  </w:style>
  <w:style w:type="character" w:styleId="FollowedHyperlink">
    <w:name w:val="FollowedHyperlink"/>
    <w:basedOn w:val="DefaultParagraphFont"/>
    <w:rsid w:val="00852912"/>
    <w:rPr>
      <w:color w:val="800080" w:themeColor="followedHyperlink"/>
      <w:u w:val="single"/>
    </w:rPr>
  </w:style>
  <w:style w:type="paragraph" w:customStyle="1" w:styleId="Quote2">
    <w:name w:val="Quote2"/>
    <w:basedOn w:val="Normal"/>
    <w:uiPriority w:val="99"/>
    <w:rsid w:val="000B300B"/>
    <w:pPr>
      <w:widowControl w:val="0"/>
      <w:numPr>
        <w:numId w:val="0"/>
      </w:numPr>
      <w:spacing w:before="0" w:after="240" w:line="240" w:lineRule="atLeast"/>
      <w:ind w:left="2160" w:right="720" w:hanging="619"/>
      <w:jc w:val="both"/>
    </w:pPr>
    <w:rPr>
      <w:rFonts w:ascii="Book Antiqua" w:eastAsia="Times New Roman" w:hAnsi="Book Antiq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heading 1" w:uiPriority="99" w:qFormat="1"/>
    <w:lsdException w:name="heading 2" w:uiPriority="99" w:qFormat="1"/>
    <w:lsdException w:name="heading 3" w:uiPriority="99" w:qFormat="1"/>
    <w:lsdException w:name="heading 5" w:uiPriority="99" w:qFormat="1"/>
    <w:lsdException w:name="heading 6" w:uiPriority="99" w:qFormat="1"/>
    <w:lsdException w:name="heading 7" w:uiPriority="99" w:qFormat="1"/>
    <w:lsdException w:name="heading 8" w:uiPriority="99" w:qFormat="1"/>
    <w:lsdException w:name="heading 9" w:uiPriority="99" w:qFormat="1"/>
    <w:lsdException w:name="toc 1" w:uiPriority="39"/>
    <w:lsdException w:name="toc 2" w:uiPriority="39"/>
    <w:lsdException w:name="toc 3" w:uiPriority="39"/>
    <w:lsdException w:name="annotation text" w:uiPriority="99"/>
    <w:lsdException w:name="caption" w:semiHidden="1" w:unhideWhenUsed="1" w:qFormat="1"/>
    <w:lsdException w:name="annotation reference" w:uiPriority="99"/>
    <w:lsdException w:name="page number" w:uiPriority="99"/>
    <w:lsdException w:name="List Bullet 3" w:uiPriority="99"/>
    <w:lsdException w:name="Hyperlink" w:uiPriority="99"/>
    <w:lsdException w:name="Strong" w:uiPriority="22" w:qFormat="1"/>
    <w:lsdException w:name="Normal (Web)"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uiPriority="39" w:qFormat="1"/>
  </w:latentStyles>
  <w:style w:type="paragraph" w:default="1" w:styleId="Normal">
    <w:name w:val="Normal"/>
    <w:aliases w:val="Submission paragraph"/>
    <w:rsid w:val="004E1AB1"/>
    <w:pPr>
      <w:numPr>
        <w:numId w:val="3"/>
      </w:numPr>
      <w:spacing w:before="240"/>
    </w:pPr>
    <w:rPr>
      <w:rFonts w:ascii="Calibri" w:eastAsiaTheme="minorEastAsia" w:hAnsi="Calibri"/>
      <w:sz w:val="24"/>
      <w:lang w:eastAsia="en-US"/>
    </w:rPr>
  </w:style>
  <w:style w:type="paragraph" w:styleId="Heading1">
    <w:name w:val="heading 1"/>
    <w:basedOn w:val="Normal"/>
    <w:next w:val="Normal"/>
    <w:link w:val="Heading1Char"/>
    <w:uiPriority w:val="99"/>
    <w:qFormat/>
    <w:rsid w:val="004E1AB1"/>
    <w:pPr>
      <w:keepNext/>
      <w:numPr>
        <w:numId w:val="0"/>
      </w:numPr>
      <w:spacing w:before="480"/>
      <w:outlineLvl w:val="0"/>
    </w:pPr>
    <w:rPr>
      <w:rFonts w:eastAsiaTheme="majorEastAsia" w:cs="Arial"/>
      <w:b/>
      <w:caps/>
      <w:kern w:val="28"/>
      <w:lang w:eastAsia="en-AU"/>
    </w:rPr>
  </w:style>
  <w:style w:type="paragraph" w:styleId="Heading2">
    <w:name w:val="heading 2"/>
    <w:basedOn w:val="Normal"/>
    <w:next w:val="Normal"/>
    <w:link w:val="Heading2Char"/>
    <w:uiPriority w:val="99"/>
    <w:qFormat/>
    <w:rsid w:val="004E1AB1"/>
    <w:pPr>
      <w:keepNext/>
      <w:numPr>
        <w:numId w:val="0"/>
      </w:numPr>
      <w:spacing w:before="360"/>
      <w:outlineLvl w:val="1"/>
    </w:pPr>
    <w:rPr>
      <w:rFonts w:eastAsiaTheme="majorEastAsia"/>
      <w:b/>
      <w:lang w:eastAsia="en-AU"/>
    </w:rPr>
  </w:style>
  <w:style w:type="paragraph" w:styleId="Heading3">
    <w:name w:val="heading 3"/>
    <w:basedOn w:val="Normal"/>
    <w:next w:val="Normal"/>
    <w:uiPriority w:val="99"/>
    <w:qFormat/>
    <w:rsid w:val="00EF272D"/>
    <w:pPr>
      <w:keepNext/>
      <w:numPr>
        <w:numId w:val="0"/>
      </w:numPr>
      <w:outlineLvl w:val="2"/>
    </w:pPr>
    <w:rPr>
      <w:i/>
    </w:rPr>
  </w:style>
  <w:style w:type="paragraph" w:styleId="Heading4">
    <w:name w:val="heading 4"/>
    <w:aliases w:val="h4"/>
    <w:basedOn w:val="Normal"/>
    <w:next w:val="Normal"/>
    <w:rsid w:val="00EF272D"/>
    <w:pPr>
      <w:keepNext/>
      <w:spacing w:after="60"/>
      <w:outlineLvl w:val="3"/>
    </w:pPr>
    <w:rPr>
      <w:rFonts w:ascii="Arial" w:hAnsi="Arial"/>
      <w:b/>
    </w:rPr>
  </w:style>
  <w:style w:type="paragraph" w:styleId="Heading5">
    <w:name w:val="heading 5"/>
    <w:basedOn w:val="Normal"/>
    <w:next w:val="Normal"/>
    <w:uiPriority w:val="99"/>
    <w:qFormat/>
    <w:rsid w:val="00EF272D"/>
    <w:pPr>
      <w:spacing w:after="60"/>
      <w:outlineLvl w:val="4"/>
    </w:pPr>
    <w:rPr>
      <w:sz w:val="22"/>
    </w:rPr>
  </w:style>
  <w:style w:type="paragraph" w:styleId="Heading6">
    <w:name w:val="heading 6"/>
    <w:aliases w:val="h6"/>
    <w:basedOn w:val="Normal"/>
    <w:next w:val="Normal"/>
    <w:uiPriority w:val="99"/>
    <w:qFormat/>
    <w:rsid w:val="00EF272D"/>
    <w:pPr>
      <w:spacing w:after="60"/>
      <w:outlineLvl w:val="5"/>
    </w:pPr>
    <w:rPr>
      <w:i/>
      <w:sz w:val="22"/>
    </w:rPr>
  </w:style>
  <w:style w:type="paragraph" w:styleId="Heading7">
    <w:name w:val="heading 7"/>
    <w:aliases w:val="h7"/>
    <w:basedOn w:val="Normal"/>
    <w:next w:val="Normal"/>
    <w:uiPriority w:val="99"/>
    <w:qFormat/>
    <w:rsid w:val="00EF272D"/>
    <w:pPr>
      <w:spacing w:after="60"/>
      <w:outlineLvl w:val="6"/>
    </w:pPr>
    <w:rPr>
      <w:rFonts w:ascii="Arial" w:hAnsi="Arial"/>
      <w:sz w:val="20"/>
    </w:rPr>
  </w:style>
  <w:style w:type="paragraph" w:styleId="Heading8">
    <w:name w:val="heading 8"/>
    <w:aliases w:val="h8"/>
    <w:basedOn w:val="Normal"/>
    <w:next w:val="Normal"/>
    <w:uiPriority w:val="99"/>
    <w:qFormat/>
    <w:rsid w:val="00EF272D"/>
    <w:pPr>
      <w:spacing w:after="60"/>
      <w:outlineLvl w:val="7"/>
    </w:pPr>
    <w:rPr>
      <w:rFonts w:ascii="Arial" w:hAnsi="Arial"/>
      <w:i/>
      <w:sz w:val="20"/>
    </w:rPr>
  </w:style>
  <w:style w:type="paragraph" w:styleId="Heading9">
    <w:name w:val="heading 9"/>
    <w:basedOn w:val="Normal"/>
    <w:next w:val="Normal"/>
    <w:uiPriority w:val="99"/>
    <w:qFormat/>
    <w:rsid w:val="00EF272D"/>
    <w:pPr>
      <w:spacing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posedcondition">
    <w:name w:val="Proposed condition"/>
    <w:basedOn w:val="Normal"/>
    <w:rsid w:val="00EF272D"/>
    <w:pPr>
      <w:numPr>
        <w:numId w:val="0"/>
      </w:numPr>
      <w:shd w:val="pct10" w:color="auto" w:fill="FFFFFF"/>
      <w:spacing w:before="160"/>
      <w:ind w:left="720"/>
    </w:pPr>
  </w:style>
  <w:style w:type="paragraph" w:customStyle="1" w:styleId="Weekx">
    <w:name w:val="Week x"/>
    <w:basedOn w:val="Heading1"/>
    <w:next w:val="Heading1"/>
    <w:rsid w:val="00EF272D"/>
    <w:pPr>
      <w:pageBreakBefore/>
      <w:pBdr>
        <w:bottom w:val="single" w:sz="4" w:space="1" w:color="auto"/>
      </w:pBdr>
      <w:spacing w:before="0"/>
    </w:pPr>
    <w:rPr>
      <w:caps w:val="0"/>
      <w:sz w:val="52"/>
    </w:rPr>
  </w:style>
  <w:style w:type="paragraph" w:styleId="Footer">
    <w:name w:val="footer"/>
    <w:basedOn w:val="Normal"/>
    <w:rsid w:val="00EF272D"/>
    <w:pPr>
      <w:tabs>
        <w:tab w:val="center" w:pos="4320"/>
        <w:tab w:val="right" w:pos="8640"/>
      </w:tabs>
      <w:spacing w:before="40"/>
      <w:jc w:val="center"/>
    </w:pPr>
    <w:rPr>
      <w:sz w:val="18"/>
    </w:rPr>
  </w:style>
  <w:style w:type="paragraph" w:customStyle="1" w:styleId="bulletlist">
    <w:name w:val="bullet list"/>
    <w:basedOn w:val="Normal"/>
    <w:rsid w:val="00EF272D"/>
    <w:pPr>
      <w:numPr>
        <w:numId w:val="1"/>
      </w:numPr>
      <w:spacing w:before="20"/>
    </w:pPr>
    <w:rPr>
      <w:sz w:val="18"/>
    </w:rPr>
  </w:style>
  <w:style w:type="paragraph" w:styleId="Header">
    <w:name w:val="header"/>
    <w:basedOn w:val="Normal"/>
    <w:rsid w:val="00EF272D"/>
    <w:pPr>
      <w:tabs>
        <w:tab w:val="center" w:pos="4320"/>
        <w:tab w:val="right" w:pos="8640"/>
        <w:tab w:val="right" w:pos="8789"/>
      </w:tabs>
      <w:spacing w:before="0"/>
    </w:pPr>
  </w:style>
  <w:style w:type="paragraph" w:styleId="PlainText">
    <w:name w:val="Plain Text"/>
    <w:basedOn w:val="Normal"/>
    <w:rsid w:val="00EF272D"/>
    <w:rPr>
      <w:rFonts w:ascii="Courier New" w:hAnsi="Courier New"/>
      <w:sz w:val="20"/>
    </w:rPr>
  </w:style>
  <w:style w:type="paragraph" w:styleId="BodyTextIndent">
    <w:name w:val="Body Text Indent"/>
    <w:basedOn w:val="Normal"/>
    <w:rsid w:val="00EF272D"/>
    <w:pPr>
      <w:spacing w:after="1200"/>
      <w:ind w:left="4536"/>
    </w:pPr>
    <w:rPr>
      <w:b/>
      <w:caps/>
    </w:rPr>
  </w:style>
  <w:style w:type="paragraph" w:styleId="FootnoteText">
    <w:name w:val="footnote text"/>
    <w:basedOn w:val="Normal"/>
    <w:link w:val="FootnoteTextChar"/>
    <w:semiHidden/>
    <w:rsid w:val="00EF272D"/>
    <w:pPr>
      <w:numPr>
        <w:numId w:val="0"/>
      </w:numPr>
      <w:spacing w:before="60"/>
    </w:pPr>
    <w:rPr>
      <w:sz w:val="20"/>
    </w:rPr>
  </w:style>
  <w:style w:type="character" w:styleId="FootnoteReference">
    <w:name w:val="footnote reference"/>
    <w:basedOn w:val="DefaultParagraphFont"/>
    <w:semiHidden/>
    <w:rsid w:val="00EF272D"/>
    <w:rPr>
      <w:vertAlign w:val="superscript"/>
    </w:rPr>
  </w:style>
  <w:style w:type="character" w:styleId="CommentReference">
    <w:name w:val="annotation reference"/>
    <w:basedOn w:val="DefaultParagraphFont"/>
    <w:uiPriority w:val="99"/>
    <w:semiHidden/>
    <w:rsid w:val="00EF272D"/>
    <w:rPr>
      <w:sz w:val="16"/>
    </w:rPr>
  </w:style>
  <w:style w:type="paragraph" w:styleId="CommentText">
    <w:name w:val="annotation text"/>
    <w:basedOn w:val="Normal"/>
    <w:link w:val="CommentTextChar"/>
    <w:uiPriority w:val="99"/>
    <w:semiHidden/>
    <w:rsid w:val="00EF272D"/>
    <w:rPr>
      <w:sz w:val="20"/>
    </w:rPr>
  </w:style>
  <w:style w:type="character" w:styleId="PageNumber">
    <w:name w:val="page number"/>
    <w:basedOn w:val="DefaultParagraphFont"/>
    <w:uiPriority w:val="99"/>
    <w:rsid w:val="00EF272D"/>
  </w:style>
  <w:style w:type="paragraph" w:customStyle="1" w:styleId="sub-bullet">
    <w:name w:val="sub-bullet"/>
    <w:basedOn w:val="Normal"/>
    <w:autoRedefine/>
    <w:rsid w:val="00EF272D"/>
    <w:pPr>
      <w:numPr>
        <w:numId w:val="2"/>
      </w:numPr>
      <w:tabs>
        <w:tab w:val="right" w:pos="8789"/>
      </w:tabs>
      <w:spacing w:before="120" w:line="360" w:lineRule="auto"/>
    </w:pPr>
    <w:rPr>
      <w:lang w:val="en-US"/>
    </w:rPr>
  </w:style>
  <w:style w:type="paragraph" w:customStyle="1" w:styleId="Quotation">
    <w:name w:val="Quotation"/>
    <w:basedOn w:val="Normal"/>
    <w:uiPriority w:val="99"/>
    <w:rsid w:val="00EF272D"/>
    <w:pPr>
      <w:numPr>
        <w:numId w:val="0"/>
      </w:numPr>
      <w:tabs>
        <w:tab w:val="left" w:pos="1985"/>
      </w:tabs>
      <w:spacing w:before="120"/>
      <w:ind w:left="1440"/>
    </w:pPr>
    <w:rPr>
      <w:i/>
    </w:rPr>
  </w:style>
  <w:style w:type="paragraph" w:customStyle="1" w:styleId="Particulars">
    <w:name w:val="Particulars"/>
    <w:basedOn w:val="Normal"/>
    <w:autoRedefine/>
    <w:rsid w:val="00EF272D"/>
    <w:pPr>
      <w:numPr>
        <w:numId w:val="0"/>
      </w:numPr>
      <w:tabs>
        <w:tab w:val="left" w:pos="1701"/>
        <w:tab w:val="left" w:pos="2268"/>
        <w:tab w:val="right" w:pos="7938"/>
      </w:tabs>
      <w:spacing w:before="400" w:after="240"/>
      <w:ind w:left="720" w:hanging="720"/>
      <w:jc w:val="center"/>
    </w:pPr>
    <w:rPr>
      <w:b/>
    </w:rPr>
  </w:style>
  <w:style w:type="paragraph" w:styleId="TOC1">
    <w:name w:val="toc 1"/>
    <w:basedOn w:val="Normal"/>
    <w:next w:val="Normal"/>
    <w:autoRedefine/>
    <w:uiPriority w:val="39"/>
    <w:rsid w:val="004E1AB1"/>
    <w:pPr>
      <w:numPr>
        <w:numId w:val="0"/>
      </w:numPr>
      <w:tabs>
        <w:tab w:val="right" w:leader="dot" w:pos="7938"/>
      </w:tabs>
      <w:spacing w:before="100"/>
    </w:pPr>
    <w:rPr>
      <w:caps/>
      <w:noProof/>
      <w:sz w:val="22"/>
      <w:szCs w:val="24"/>
    </w:rPr>
  </w:style>
  <w:style w:type="paragraph" w:styleId="TOC2">
    <w:name w:val="toc 2"/>
    <w:basedOn w:val="Normal"/>
    <w:next w:val="Normal"/>
    <w:autoRedefine/>
    <w:uiPriority w:val="39"/>
    <w:rsid w:val="004E1AB1"/>
    <w:pPr>
      <w:numPr>
        <w:numId w:val="0"/>
      </w:numPr>
      <w:tabs>
        <w:tab w:val="right" w:leader="dot" w:pos="7938"/>
      </w:tabs>
      <w:spacing w:before="80"/>
      <w:ind w:left="567"/>
    </w:pPr>
    <w:rPr>
      <w:noProof/>
      <w:sz w:val="22"/>
      <w:szCs w:val="24"/>
    </w:rPr>
  </w:style>
  <w:style w:type="paragraph" w:styleId="TOC3">
    <w:name w:val="toc 3"/>
    <w:basedOn w:val="Normal"/>
    <w:next w:val="Normal"/>
    <w:autoRedefine/>
    <w:uiPriority w:val="39"/>
    <w:rsid w:val="0027705B"/>
    <w:pPr>
      <w:numPr>
        <w:numId w:val="0"/>
      </w:numPr>
      <w:tabs>
        <w:tab w:val="right" w:leader="dot" w:pos="8789"/>
      </w:tabs>
      <w:spacing w:before="60"/>
      <w:ind w:left="1134"/>
    </w:pPr>
    <w:rPr>
      <w:noProof/>
      <w:sz w:val="22"/>
      <w:szCs w:val="24"/>
    </w:rPr>
  </w:style>
  <w:style w:type="paragraph" w:styleId="NormalWeb">
    <w:name w:val="Normal (Web)"/>
    <w:basedOn w:val="Normal"/>
    <w:uiPriority w:val="99"/>
    <w:rsid w:val="00E01818"/>
    <w:pPr>
      <w:numPr>
        <w:numId w:val="0"/>
      </w:numPr>
      <w:spacing w:before="100" w:beforeAutospacing="1" w:after="100" w:afterAutospacing="1"/>
    </w:pPr>
    <w:rPr>
      <w:szCs w:val="24"/>
      <w:lang w:val="en-US"/>
    </w:rPr>
  </w:style>
  <w:style w:type="paragraph" w:customStyle="1" w:styleId="Para1">
    <w:name w:val="Para 1"/>
    <w:basedOn w:val="Normal"/>
    <w:uiPriority w:val="99"/>
    <w:rsid w:val="008775C1"/>
    <w:pPr>
      <w:numPr>
        <w:numId w:val="4"/>
      </w:numPr>
      <w:spacing w:before="0" w:after="120" w:line="300" w:lineRule="atLeast"/>
    </w:pPr>
    <w:rPr>
      <w:sz w:val="26"/>
      <w:szCs w:val="26"/>
    </w:rPr>
  </w:style>
  <w:style w:type="paragraph" w:customStyle="1" w:styleId="Para5">
    <w:name w:val="Para 5"/>
    <w:basedOn w:val="Normal"/>
    <w:rsid w:val="008775C1"/>
    <w:pPr>
      <w:numPr>
        <w:numId w:val="5"/>
      </w:numPr>
      <w:spacing w:before="0" w:after="120" w:line="300" w:lineRule="atLeast"/>
    </w:pPr>
    <w:rPr>
      <w:sz w:val="26"/>
      <w:szCs w:val="26"/>
    </w:rPr>
  </w:style>
  <w:style w:type="paragraph" w:customStyle="1" w:styleId="Default">
    <w:name w:val="Default"/>
    <w:rsid w:val="00FC3B5C"/>
    <w:pPr>
      <w:autoSpaceDE w:val="0"/>
      <w:autoSpaceDN w:val="0"/>
      <w:adjustRightInd w:val="0"/>
    </w:pPr>
    <w:rPr>
      <w:color w:val="000000"/>
      <w:sz w:val="24"/>
      <w:szCs w:val="24"/>
      <w:lang w:val="en-US" w:eastAsia="en-US"/>
    </w:rPr>
  </w:style>
  <w:style w:type="paragraph" w:customStyle="1" w:styleId="Order2">
    <w:name w:val="Order 2"/>
    <w:basedOn w:val="Default"/>
    <w:next w:val="Default"/>
    <w:rsid w:val="00FC3B5C"/>
    <w:pPr>
      <w:spacing w:after="120"/>
    </w:pPr>
    <w:rPr>
      <w:color w:val="auto"/>
    </w:rPr>
  </w:style>
  <w:style w:type="paragraph" w:styleId="CommentSubject">
    <w:name w:val="annotation subject"/>
    <w:basedOn w:val="CommentText"/>
    <w:next w:val="CommentText"/>
    <w:link w:val="CommentSubjectChar"/>
    <w:rsid w:val="00C4231F"/>
    <w:rPr>
      <w:b/>
      <w:bCs/>
    </w:rPr>
  </w:style>
  <w:style w:type="character" w:customStyle="1" w:styleId="CommentTextChar">
    <w:name w:val="Comment Text Char"/>
    <w:basedOn w:val="DefaultParagraphFont"/>
    <w:link w:val="CommentText"/>
    <w:uiPriority w:val="99"/>
    <w:semiHidden/>
    <w:rsid w:val="00C4231F"/>
    <w:rPr>
      <w:rFonts w:ascii="Calibri" w:eastAsiaTheme="minorEastAsia" w:hAnsi="Calibri"/>
      <w:lang w:eastAsia="en-US"/>
    </w:rPr>
  </w:style>
  <w:style w:type="character" w:customStyle="1" w:styleId="CommentSubjectChar">
    <w:name w:val="Comment Subject Char"/>
    <w:basedOn w:val="CommentTextChar"/>
    <w:link w:val="CommentSubject"/>
    <w:rsid w:val="00C4231F"/>
    <w:rPr>
      <w:rFonts w:ascii="Calibri" w:eastAsiaTheme="minorEastAsia" w:hAnsi="Calibri"/>
      <w:b/>
      <w:bCs/>
      <w:lang w:eastAsia="en-US"/>
    </w:rPr>
  </w:style>
  <w:style w:type="paragraph" w:styleId="BalloonText">
    <w:name w:val="Balloon Text"/>
    <w:basedOn w:val="Normal"/>
    <w:link w:val="BalloonTextChar"/>
    <w:rsid w:val="00C4231F"/>
    <w:pPr>
      <w:spacing w:before="0"/>
    </w:pPr>
    <w:rPr>
      <w:rFonts w:ascii="Tahoma" w:hAnsi="Tahoma" w:cs="Tahoma"/>
      <w:sz w:val="16"/>
      <w:szCs w:val="16"/>
    </w:rPr>
  </w:style>
  <w:style w:type="character" w:customStyle="1" w:styleId="BalloonTextChar">
    <w:name w:val="Balloon Text Char"/>
    <w:basedOn w:val="DefaultParagraphFont"/>
    <w:link w:val="BalloonText"/>
    <w:rsid w:val="00C4231F"/>
    <w:rPr>
      <w:rFonts w:ascii="Tahoma" w:eastAsiaTheme="minorEastAsia" w:hAnsi="Tahoma" w:cs="Tahoma"/>
      <w:sz w:val="16"/>
      <w:szCs w:val="16"/>
      <w:lang w:eastAsia="en-US"/>
    </w:rPr>
  </w:style>
  <w:style w:type="paragraph" w:styleId="TOCHeading">
    <w:name w:val="TOC Heading"/>
    <w:basedOn w:val="Heading1"/>
    <w:next w:val="Normal"/>
    <w:uiPriority w:val="39"/>
    <w:qFormat/>
    <w:rsid w:val="00FF75BE"/>
    <w:pPr>
      <w:keepLines/>
      <w:spacing w:line="276" w:lineRule="auto"/>
      <w:outlineLvl w:val="9"/>
    </w:pPr>
    <w:rPr>
      <w:rFonts w:ascii="Cambria" w:hAnsi="Cambria"/>
      <w:bCs/>
      <w:caps w:val="0"/>
      <w:color w:val="365F91"/>
      <w:kern w:val="0"/>
      <w:sz w:val="28"/>
      <w:szCs w:val="28"/>
      <w:lang w:val="en-US"/>
    </w:rPr>
  </w:style>
  <w:style w:type="character" w:styleId="Hyperlink">
    <w:name w:val="Hyperlink"/>
    <w:basedOn w:val="DefaultParagraphFont"/>
    <w:uiPriority w:val="99"/>
    <w:unhideWhenUsed/>
    <w:rsid w:val="00FF75BE"/>
    <w:rPr>
      <w:color w:val="0000FF"/>
      <w:u w:val="single"/>
    </w:rPr>
  </w:style>
  <w:style w:type="table" w:styleId="TableGrid">
    <w:name w:val="Table Grid"/>
    <w:basedOn w:val="TableNormal"/>
    <w:rsid w:val="00C00B9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Bullet1">
    <w:name w:val="Bullet 1"/>
    <w:basedOn w:val="Normal"/>
    <w:rsid w:val="001D79E9"/>
    <w:pPr>
      <w:numPr>
        <w:numId w:val="6"/>
      </w:numPr>
      <w:tabs>
        <w:tab w:val="clear" w:pos="851"/>
        <w:tab w:val="num" w:pos="360"/>
        <w:tab w:val="left" w:pos="1701"/>
        <w:tab w:val="left" w:pos="2552"/>
        <w:tab w:val="left" w:pos="3402"/>
        <w:tab w:val="left" w:pos="4253"/>
        <w:tab w:val="left" w:pos="5103"/>
      </w:tabs>
      <w:spacing w:before="0" w:after="240"/>
      <w:ind w:left="0" w:firstLine="0"/>
    </w:pPr>
    <w:rPr>
      <w:rFonts w:ascii="Arial" w:hAnsi="Arial"/>
      <w:sz w:val="22"/>
      <w:szCs w:val="24"/>
    </w:rPr>
  </w:style>
  <w:style w:type="paragraph" w:customStyle="1" w:styleId="Paragraph">
    <w:name w:val="Paragraph+"/>
    <w:basedOn w:val="Normal"/>
    <w:link w:val="ParagraphChar"/>
    <w:rsid w:val="001D79E9"/>
    <w:pPr>
      <w:numPr>
        <w:numId w:val="0"/>
      </w:numPr>
      <w:tabs>
        <w:tab w:val="left" w:pos="851"/>
        <w:tab w:val="left" w:pos="1701"/>
        <w:tab w:val="left" w:pos="2552"/>
        <w:tab w:val="left" w:pos="3402"/>
        <w:tab w:val="left" w:pos="4253"/>
        <w:tab w:val="left" w:pos="5103"/>
      </w:tabs>
      <w:spacing w:before="0" w:after="240"/>
    </w:pPr>
    <w:rPr>
      <w:rFonts w:ascii="Arial" w:hAnsi="Arial"/>
      <w:sz w:val="22"/>
      <w:szCs w:val="24"/>
    </w:rPr>
  </w:style>
  <w:style w:type="paragraph" w:customStyle="1" w:styleId="VGSOHdg2">
    <w:name w:val="VGSO Hdg 2"/>
    <w:basedOn w:val="Normal"/>
    <w:next w:val="Paragraph"/>
    <w:link w:val="VGSOHdg2Char"/>
    <w:rsid w:val="001D79E9"/>
    <w:pPr>
      <w:keepNext/>
      <w:keepLines/>
      <w:numPr>
        <w:numId w:val="0"/>
      </w:numPr>
      <w:tabs>
        <w:tab w:val="left" w:pos="851"/>
        <w:tab w:val="left" w:pos="1701"/>
        <w:tab w:val="left" w:pos="2552"/>
        <w:tab w:val="left" w:pos="3402"/>
        <w:tab w:val="left" w:pos="4253"/>
        <w:tab w:val="left" w:pos="5103"/>
      </w:tabs>
      <w:spacing w:before="0" w:after="240"/>
    </w:pPr>
    <w:rPr>
      <w:rFonts w:ascii="Arial" w:hAnsi="Arial"/>
      <w:b/>
      <w:i/>
      <w:kern w:val="24"/>
      <w:sz w:val="22"/>
      <w:szCs w:val="24"/>
    </w:rPr>
  </w:style>
  <w:style w:type="character" w:customStyle="1" w:styleId="ParagraphChar">
    <w:name w:val="Paragraph+ Char"/>
    <w:basedOn w:val="DefaultParagraphFont"/>
    <w:link w:val="Paragraph"/>
    <w:rsid w:val="001D79E9"/>
    <w:rPr>
      <w:rFonts w:ascii="Arial" w:hAnsi="Arial"/>
      <w:sz w:val="22"/>
      <w:szCs w:val="24"/>
      <w:lang w:eastAsia="en-US"/>
    </w:rPr>
  </w:style>
  <w:style w:type="character" w:customStyle="1" w:styleId="VGSOHdg2Char">
    <w:name w:val="VGSO Hdg 2 Char"/>
    <w:basedOn w:val="DefaultParagraphFont"/>
    <w:link w:val="VGSOHdg2"/>
    <w:rsid w:val="001D79E9"/>
    <w:rPr>
      <w:rFonts w:ascii="Arial" w:hAnsi="Arial"/>
      <w:b/>
      <w:i/>
      <w:kern w:val="24"/>
      <w:sz w:val="22"/>
      <w:szCs w:val="24"/>
      <w:lang w:eastAsia="en-US"/>
    </w:rPr>
  </w:style>
  <w:style w:type="paragraph" w:customStyle="1" w:styleId="PPVBody1">
    <w:name w:val="PPV Body 1"/>
    <w:link w:val="PPVBody1Char"/>
    <w:uiPriority w:val="99"/>
    <w:rsid w:val="007D4F8E"/>
    <w:pPr>
      <w:spacing w:before="240"/>
    </w:pPr>
    <w:rPr>
      <w:rFonts w:ascii="Palatino Linotype" w:hAnsi="Palatino Linotype"/>
      <w:sz w:val="24"/>
    </w:rPr>
  </w:style>
  <w:style w:type="character" w:customStyle="1" w:styleId="FootnoteTextChar">
    <w:name w:val="Footnote Text Char"/>
    <w:basedOn w:val="DefaultParagraphFont"/>
    <w:link w:val="FootnoteText"/>
    <w:semiHidden/>
    <w:rsid w:val="00562E34"/>
    <w:rPr>
      <w:lang w:eastAsia="en-US"/>
    </w:rPr>
  </w:style>
  <w:style w:type="character" w:customStyle="1" w:styleId="PPVBody1Char">
    <w:name w:val="PPV Body 1 Char"/>
    <w:basedOn w:val="DefaultParagraphFont"/>
    <w:link w:val="PPVBody1"/>
    <w:uiPriority w:val="99"/>
    <w:locked/>
    <w:rsid w:val="007D4F8E"/>
    <w:rPr>
      <w:rFonts w:ascii="Palatino Linotype" w:hAnsi="Palatino Linotype"/>
      <w:sz w:val="24"/>
    </w:rPr>
  </w:style>
  <w:style w:type="paragraph" w:customStyle="1" w:styleId="h3">
    <w:name w:val="h3"/>
    <w:basedOn w:val="Normal"/>
    <w:rsid w:val="008D4801"/>
    <w:pPr>
      <w:numPr>
        <w:numId w:val="0"/>
      </w:numPr>
      <w:spacing w:before="0" w:after="240" w:line="320" w:lineRule="exact"/>
      <w:ind w:left="947"/>
    </w:pPr>
  </w:style>
  <w:style w:type="paragraph" w:customStyle="1" w:styleId="DefaultText">
    <w:name w:val="Default Text"/>
    <w:basedOn w:val="Normal"/>
    <w:rsid w:val="006243A2"/>
    <w:pPr>
      <w:numPr>
        <w:numId w:val="0"/>
      </w:numPr>
      <w:spacing w:before="0"/>
    </w:pPr>
    <w:rPr>
      <w:lang w:val="en-US" w:eastAsia="en-AU"/>
    </w:rPr>
  </w:style>
  <w:style w:type="paragraph" w:customStyle="1" w:styleId="T-SectionHeadingNumTOP">
    <w:name w:val="T-SectionHeading Num TOP"/>
    <w:basedOn w:val="Normal"/>
    <w:next w:val="Normal"/>
    <w:rsid w:val="001531CE"/>
    <w:pPr>
      <w:pageBreakBefore/>
      <w:numPr>
        <w:numId w:val="7"/>
      </w:numPr>
      <w:shd w:val="clear" w:color="auto" w:fill="000000"/>
      <w:tabs>
        <w:tab w:val="clear" w:pos="260"/>
        <w:tab w:val="left" w:pos="737"/>
      </w:tabs>
      <w:spacing w:before="0" w:after="113" w:line="216" w:lineRule="exact"/>
      <w:ind w:right="34"/>
      <w:outlineLvl w:val="0"/>
    </w:pPr>
    <w:rPr>
      <w:rFonts w:ascii="Swis721 Md BT" w:hAnsi="Swis721 Md BT"/>
      <w:sz w:val="20"/>
    </w:rPr>
  </w:style>
  <w:style w:type="paragraph" w:customStyle="1" w:styleId="T-SubHeadingNum">
    <w:name w:val="T-SubHeading Num"/>
    <w:basedOn w:val="Normal"/>
    <w:next w:val="Normal"/>
    <w:rsid w:val="001531CE"/>
    <w:pPr>
      <w:numPr>
        <w:ilvl w:val="1"/>
        <w:numId w:val="7"/>
      </w:numPr>
      <w:tabs>
        <w:tab w:val="clear" w:pos="260"/>
        <w:tab w:val="left" w:pos="737"/>
      </w:tabs>
      <w:spacing w:before="0" w:line="280" w:lineRule="exact"/>
      <w:ind w:right="34"/>
      <w:outlineLvl w:val="1"/>
    </w:pPr>
    <w:rPr>
      <w:rFonts w:ascii="Swis721 BT" w:hAnsi="Swis721 BT"/>
      <w:b/>
      <w:color w:val="000000"/>
      <w:sz w:val="20"/>
    </w:rPr>
  </w:style>
  <w:style w:type="paragraph" w:customStyle="1" w:styleId="T-TertiaryHeadingNum">
    <w:name w:val="T-TertiaryHeading Num"/>
    <w:basedOn w:val="Normal"/>
    <w:next w:val="Normal"/>
    <w:rsid w:val="001531CE"/>
    <w:pPr>
      <w:numPr>
        <w:ilvl w:val="2"/>
        <w:numId w:val="7"/>
      </w:numPr>
      <w:tabs>
        <w:tab w:val="clear" w:pos="260"/>
        <w:tab w:val="left" w:pos="737"/>
      </w:tabs>
      <w:spacing w:before="0" w:after="113" w:line="216" w:lineRule="exact"/>
      <w:ind w:right="34"/>
      <w:outlineLvl w:val="2"/>
    </w:pPr>
    <w:rPr>
      <w:rFonts w:ascii="Swis721 Lt BT" w:hAnsi="Swis721 Lt BT"/>
      <w:color w:val="000000"/>
      <w:sz w:val="20"/>
    </w:rPr>
  </w:style>
  <w:style w:type="paragraph" w:customStyle="1" w:styleId="T-Bullet-Level1">
    <w:name w:val="T-Bullet - Level 1"/>
    <w:basedOn w:val="Normal"/>
    <w:link w:val="T-Bullet-Level1Char"/>
    <w:rsid w:val="001531CE"/>
    <w:pPr>
      <w:numPr>
        <w:ilvl w:val="3"/>
        <w:numId w:val="7"/>
      </w:numPr>
      <w:tabs>
        <w:tab w:val="clear" w:pos="400"/>
        <w:tab w:val="left" w:pos="1134"/>
      </w:tabs>
      <w:spacing w:before="0" w:after="113" w:line="216" w:lineRule="exact"/>
    </w:pPr>
    <w:rPr>
      <w:rFonts w:ascii="Swis721 Lt BT" w:hAnsi="Swis721 Lt BT"/>
      <w:color w:val="000000"/>
      <w:sz w:val="20"/>
    </w:rPr>
  </w:style>
  <w:style w:type="paragraph" w:customStyle="1" w:styleId="T-BulletLevel2">
    <w:name w:val="T-Bullet &gt; Level 2"/>
    <w:basedOn w:val="T-Bullet-Level1"/>
    <w:rsid w:val="001531CE"/>
    <w:pPr>
      <w:numPr>
        <w:ilvl w:val="4"/>
      </w:numPr>
      <w:tabs>
        <w:tab w:val="clear" w:pos="540"/>
        <w:tab w:val="clear" w:pos="1134"/>
        <w:tab w:val="left" w:pos="1531"/>
      </w:tabs>
    </w:pPr>
  </w:style>
  <w:style w:type="paragraph" w:customStyle="1" w:styleId="T-Letters-Level1">
    <w:name w:val="T-Letters - Level 1"/>
    <w:basedOn w:val="T-Bullet-Level1"/>
    <w:rsid w:val="001531CE"/>
    <w:pPr>
      <w:numPr>
        <w:ilvl w:val="5"/>
      </w:numPr>
      <w:tabs>
        <w:tab w:val="clear" w:pos="400"/>
      </w:tabs>
    </w:pPr>
  </w:style>
  <w:style w:type="paragraph" w:customStyle="1" w:styleId="T-Letters-Level2">
    <w:name w:val="T-Letters - Level 2"/>
    <w:basedOn w:val="T-BulletLevel2"/>
    <w:rsid w:val="001531CE"/>
    <w:pPr>
      <w:numPr>
        <w:ilvl w:val="6"/>
      </w:numPr>
      <w:tabs>
        <w:tab w:val="clear" w:pos="540"/>
      </w:tabs>
    </w:pPr>
  </w:style>
  <w:style w:type="paragraph" w:customStyle="1" w:styleId="T-NumbersRoman-Level1">
    <w:name w:val="T-Numbers Roman - Level 1"/>
    <w:basedOn w:val="T-Letters-Level1"/>
    <w:rsid w:val="001531CE"/>
    <w:pPr>
      <w:numPr>
        <w:ilvl w:val="7"/>
      </w:numPr>
      <w:tabs>
        <w:tab w:val="clear" w:pos="400"/>
      </w:tabs>
    </w:pPr>
  </w:style>
  <w:style w:type="paragraph" w:customStyle="1" w:styleId="T-NumbersRoman-Level2">
    <w:name w:val="T-Numbers Roman - Level 2"/>
    <w:basedOn w:val="T-Letters-Level2"/>
    <w:rsid w:val="001531CE"/>
    <w:pPr>
      <w:numPr>
        <w:ilvl w:val="8"/>
      </w:numPr>
      <w:tabs>
        <w:tab w:val="clear" w:pos="540"/>
      </w:tabs>
    </w:pPr>
  </w:style>
  <w:style w:type="character" w:customStyle="1" w:styleId="T-Bullet-Level1Char">
    <w:name w:val="T-Bullet - Level 1 Char"/>
    <w:basedOn w:val="DefaultParagraphFont"/>
    <w:link w:val="T-Bullet-Level1"/>
    <w:rsid w:val="001531CE"/>
    <w:rPr>
      <w:rFonts w:ascii="Swis721 Lt BT" w:eastAsiaTheme="minorEastAsia" w:hAnsi="Swis721 Lt BT"/>
      <w:color w:val="000000"/>
      <w:lang w:eastAsia="en-US"/>
    </w:rPr>
  </w:style>
  <w:style w:type="paragraph" w:styleId="ListParagraph">
    <w:name w:val="List Paragraph"/>
    <w:basedOn w:val="Normal"/>
    <w:uiPriority w:val="34"/>
    <w:qFormat/>
    <w:rsid w:val="00C662DB"/>
  </w:style>
  <w:style w:type="character" w:customStyle="1" w:styleId="small">
    <w:name w:val="small"/>
    <w:basedOn w:val="DefaultParagraphFont"/>
    <w:rsid w:val="001D303D"/>
  </w:style>
  <w:style w:type="character" w:styleId="Strong">
    <w:name w:val="Strong"/>
    <w:basedOn w:val="DefaultParagraphFont"/>
    <w:uiPriority w:val="22"/>
    <w:qFormat/>
    <w:rsid w:val="001D303D"/>
    <w:rPr>
      <w:b/>
      <w:bCs/>
    </w:rPr>
  </w:style>
  <w:style w:type="paragraph" w:customStyle="1" w:styleId="Submissionparagraph1">
    <w:name w:val="Submission paragraph1"/>
    <w:basedOn w:val="Normal"/>
    <w:link w:val="SubmissionparagraphChar"/>
    <w:qFormat/>
    <w:rsid w:val="00920EB5"/>
  </w:style>
  <w:style w:type="paragraph" w:customStyle="1" w:styleId="DraftHeading1">
    <w:name w:val="Draft Heading 1"/>
    <w:basedOn w:val="Normal"/>
    <w:next w:val="Normal"/>
    <w:uiPriority w:val="99"/>
    <w:rsid w:val="00F4479D"/>
    <w:pPr>
      <w:numPr>
        <w:numId w:val="0"/>
      </w:numPr>
      <w:overflowPunct w:val="0"/>
      <w:autoSpaceDE w:val="0"/>
      <w:autoSpaceDN w:val="0"/>
      <w:adjustRightInd w:val="0"/>
      <w:spacing w:before="120"/>
      <w:textAlignment w:val="baseline"/>
      <w:outlineLvl w:val="2"/>
    </w:pPr>
    <w:rPr>
      <w:b/>
      <w:bCs/>
      <w:szCs w:val="24"/>
    </w:rPr>
  </w:style>
  <w:style w:type="character" w:customStyle="1" w:styleId="SubmissionparagraphChar">
    <w:name w:val="Submission paragraph Char"/>
    <w:basedOn w:val="DefaultParagraphFont"/>
    <w:link w:val="Submissionparagraph1"/>
    <w:rsid w:val="00920EB5"/>
    <w:rPr>
      <w:rFonts w:ascii="Calibri" w:eastAsiaTheme="minorEastAsia" w:hAnsi="Calibri"/>
      <w:sz w:val="24"/>
      <w:lang w:eastAsia="en-US"/>
    </w:rPr>
  </w:style>
  <w:style w:type="paragraph" w:customStyle="1" w:styleId="DraftHeading2">
    <w:name w:val="Draft Heading 2"/>
    <w:basedOn w:val="Normal"/>
    <w:next w:val="Normal"/>
    <w:uiPriority w:val="99"/>
    <w:rsid w:val="00F4479D"/>
    <w:pPr>
      <w:numPr>
        <w:numId w:val="0"/>
      </w:numPr>
      <w:overflowPunct w:val="0"/>
      <w:autoSpaceDE w:val="0"/>
      <w:autoSpaceDN w:val="0"/>
      <w:adjustRightInd w:val="0"/>
      <w:spacing w:before="120"/>
      <w:textAlignment w:val="baseline"/>
    </w:pPr>
    <w:rPr>
      <w:szCs w:val="24"/>
    </w:rPr>
  </w:style>
  <w:style w:type="paragraph" w:customStyle="1" w:styleId="DraftHeading3">
    <w:name w:val="Draft Heading 3"/>
    <w:basedOn w:val="Normal"/>
    <w:next w:val="Normal"/>
    <w:uiPriority w:val="99"/>
    <w:rsid w:val="00F4479D"/>
    <w:pPr>
      <w:numPr>
        <w:numId w:val="0"/>
      </w:numPr>
      <w:overflowPunct w:val="0"/>
      <w:autoSpaceDE w:val="0"/>
      <w:autoSpaceDN w:val="0"/>
      <w:adjustRightInd w:val="0"/>
      <w:spacing w:before="120"/>
      <w:textAlignment w:val="baseline"/>
    </w:pPr>
    <w:rPr>
      <w:szCs w:val="24"/>
    </w:rPr>
  </w:style>
  <w:style w:type="paragraph" w:customStyle="1" w:styleId="ShoulderReference">
    <w:name w:val="Shoulder Reference"/>
    <w:next w:val="Normal"/>
    <w:uiPriority w:val="99"/>
    <w:rsid w:val="00F4479D"/>
    <w:pPr>
      <w:framePr w:w="964" w:h="340" w:hSpace="180" w:vSpace="180" w:wrap="auto" w:vAnchor="page" w:hAnchor="page" w:xAlign="outside" w:y="2553" w:anchorLock="1"/>
      <w:pBdr>
        <w:top w:val="single" w:sz="6" w:space="1" w:color="auto"/>
        <w:left w:val="single" w:sz="6" w:space="1" w:color="auto"/>
        <w:bottom w:val="single" w:sz="6" w:space="1" w:color="auto"/>
        <w:right w:val="single" w:sz="6" w:space="1" w:color="auto"/>
      </w:pBdr>
      <w:overflowPunct w:val="0"/>
      <w:autoSpaceDE w:val="0"/>
      <w:autoSpaceDN w:val="0"/>
      <w:adjustRightInd w:val="0"/>
      <w:ind w:left="85"/>
      <w:textAlignment w:val="baseline"/>
    </w:pPr>
    <w:rPr>
      <w:b/>
      <w:bCs/>
      <w:noProof/>
      <w:spacing w:val="-6"/>
      <w:lang w:eastAsia="en-US"/>
    </w:rPr>
  </w:style>
  <w:style w:type="paragraph" w:styleId="ListBullet3">
    <w:name w:val="List Bullet 3"/>
    <w:basedOn w:val="Normal"/>
    <w:autoRedefine/>
    <w:uiPriority w:val="99"/>
    <w:rsid w:val="00F4479D"/>
    <w:pPr>
      <w:numPr>
        <w:numId w:val="8"/>
      </w:numPr>
      <w:suppressLineNumbers/>
      <w:overflowPunct w:val="0"/>
      <w:autoSpaceDE w:val="0"/>
      <w:autoSpaceDN w:val="0"/>
      <w:adjustRightInd w:val="0"/>
      <w:spacing w:before="120"/>
      <w:textAlignment w:val="baseline"/>
    </w:pPr>
    <w:rPr>
      <w:szCs w:val="24"/>
    </w:rPr>
  </w:style>
  <w:style w:type="paragraph" w:customStyle="1" w:styleId="BodySection">
    <w:name w:val="Body Section"/>
    <w:next w:val="Normal"/>
    <w:uiPriority w:val="99"/>
    <w:rsid w:val="002C5F8A"/>
    <w:pPr>
      <w:overflowPunct w:val="0"/>
      <w:autoSpaceDE w:val="0"/>
      <w:autoSpaceDN w:val="0"/>
      <w:adjustRightInd w:val="0"/>
      <w:spacing w:before="120"/>
      <w:ind w:left="1361"/>
      <w:textAlignment w:val="baseline"/>
    </w:pPr>
    <w:rPr>
      <w:sz w:val="24"/>
      <w:szCs w:val="24"/>
      <w:lang w:eastAsia="en-US"/>
    </w:rPr>
  </w:style>
  <w:style w:type="paragraph" w:customStyle="1" w:styleId="DraftHeading4">
    <w:name w:val="Draft Heading 4"/>
    <w:basedOn w:val="Normal"/>
    <w:next w:val="Normal"/>
    <w:uiPriority w:val="99"/>
    <w:rsid w:val="002C5F8A"/>
    <w:pPr>
      <w:numPr>
        <w:numId w:val="0"/>
      </w:numPr>
      <w:overflowPunct w:val="0"/>
      <w:autoSpaceDE w:val="0"/>
      <w:autoSpaceDN w:val="0"/>
      <w:adjustRightInd w:val="0"/>
      <w:spacing w:before="120"/>
      <w:textAlignment w:val="baseline"/>
    </w:pPr>
    <w:rPr>
      <w:szCs w:val="24"/>
    </w:rPr>
  </w:style>
  <w:style w:type="paragraph" w:customStyle="1" w:styleId="SideNote">
    <w:name w:val="Side Note"/>
    <w:basedOn w:val="Normal"/>
    <w:uiPriority w:val="99"/>
    <w:rsid w:val="002C5F8A"/>
    <w:pPr>
      <w:framePr w:w="964" w:h="340" w:hSpace="180" w:vSpace="180" w:wrap="auto" w:vAnchor="text" w:hAnchor="page" w:xAlign="outside" w:y="1"/>
      <w:numPr>
        <w:numId w:val="0"/>
      </w:numPr>
      <w:suppressLineNumbers/>
      <w:overflowPunct w:val="0"/>
      <w:autoSpaceDE w:val="0"/>
      <w:autoSpaceDN w:val="0"/>
      <w:adjustRightInd w:val="0"/>
      <w:spacing w:before="120"/>
      <w:textAlignment w:val="baseline"/>
    </w:pPr>
    <w:rPr>
      <w:rFonts w:ascii="Arial" w:hAnsi="Arial" w:cs="Arial"/>
      <w:b/>
      <w:bCs/>
      <w:spacing w:val="-10"/>
      <w:sz w:val="16"/>
      <w:szCs w:val="16"/>
    </w:rPr>
  </w:style>
  <w:style w:type="paragraph" w:customStyle="1" w:styleId="BodyParagraph">
    <w:name w:val="Body Paragraph"/>
    <w:next w:val="Normal"/>
    <w:uiPriority w:val="99"/>
    <w:rsid w:val="0019059E"/>
    <w:pPr>
      <w:overflowPunct w:val="0"/>
      <w:autoSpaceDE w:val="0"/>
      <w:autoSpaceDN w:val="0"/>
      <w:adjustRightInd w:val="0"/>
      <w:spacing w:before="120"/>
      <w:ind w:left="1871"/>
      <w:textAlignment w:val="baseline"/>
    </w:pPr>
    <w:rPr>
      <w:sz w:val="24"/>
      <w:szCs w:val="24"/>
      <w:lang w:eastAsia="en-US"/>
    </w:rPr>
  </w:style>
  <w:style w:type="paragraph" w:customStyle="1" w:styleId="Stars">
    <w:name w:val="Stars"/>
    <w:basedOn w:val="BodySection"/>
    <w:next w:val="Normal"/>
    <w:uiPriority w:val="99"/>
    <w:rsid w:val="0019059E"/>
    <w:pPr>
      <w:tabs>
        <w:tab w:val="right" w:pos="1418"/>
        <w:tab w:val="right" w:pos="2552"/>
        <w:tab w:val="right" w:pos="3686"/>
        <w:tab w:val="right" w:pos="4820"/>
        <w:tab w:val="right" w:pos="5954"/>
      </w:tabs>
      <w:ind w:left="851"/>
    </w:pPr>
  </w:style>
  <w:style w:type="paragraph" w:customStyle="1" w:styleId="DraftDefinition2">
    <w:name w:val="Draft Definition 2"/>
    <w:next w:val="Normal"/>
    <w:uiPriority w:val="99"/>
    <w:rsid w:val="0019059E"/>
    <w:pPr>
      <w:tabs>
        <w:tab w:val="left" w:pos="567"/>
        <w:tab w:val="left" w:pos="1134"/>
        <w:tab w:val="left" w:pos="1474"/>
        <w:tab w:val="left" w:pos="1588"/>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ind w:left="1871" w:hanging="510"/>
    </w:pPr>
    <w:rPr>
      <w:sz w:val="24"/>
      <w:szCs w:val="24"/>
      <w:lang w:eastAsia="en-US"/>
    </w:rPr>
  </w:style>
  <w:style w:type="paragraph" w:customStyle="1" w:styleId="DraftPenalty2">
    <w:name w:val="Draft Penalty 2"/>
    <w:basedOn w:val="Normal"/>
    <w:next w:val="Normal"/>
    <w:uiPriority w:val="99"/>
    <w:rsid w:val="00AC3F61"/>
    <w:pPr>
      <w:tabs>
        <w:tab w:val="left" w:pos="851"/>
        <w:tab w:val="left" w:pos="1361"/>
        <w:tab w:val="left" w:pos="1871"/>
        <w:tab w:val="decimal" w:pos="2381"/>
        <w:tab w:val="decimal" w:pos="2892"/>
        <w:tab w:val="decimal" w:pos="3402"/>
      </w:tabs>
      <w:overflowPunct w:val="0"/>
      <w:autoSpaceDE w:val="0"/>
      <w:autoSpaceDN w:val="0"/>
      <w:adjustRightInd w:val="0"/>
      <w:spacing w:before="120"/>
      <w:ind w:left="2382" w:hanging="1021"/>
      <w:textAlignment w:val="baseline"/>
    </w:pPr>
    <w:rPr>
      <w:szCs w:val="24"/>
    </w:rPr>
  </w:style>
  <w:style w:type="paragraph" w:customStyle="1" w:styleId="Para4">
    <w:name w:val="Para 4"/>
    <w:basedOn w:val="Normal"/>
    <w:uiPriority w:val="99"/>
    <w:rsid w:val="0077161D"/>
    <w:pPr>
      <w:numPr>
        <w:numId w:val="9"/>
      </w:numPr>
      <w:spacing w:before="0" w:after="120" w:line="300" w:lineRule="atLeast"/>
    </w:pPr>
    <w:rPr>
      <w:sz w:val="26"/>
      <w:szCs w:val="26"/>
    </w:rPr>
  </w:style>
  <w:style w:type="paragraph" w:customStyle="1" w:styleId="Para3">
    <w:name w:val="Para 3"/>
    <w:basedOn w:val="Normal"/>
    <w:uiPriority w:val="99"/>
    <w:rsid w:val="0077161D"/>
    <w:pPr>
      <w:numPr>
        <w:numId w:val="10"/>
      </w:numPr>
      <w:spacing w:before="0" w:after="120" w:line="300" w:lineRule="atLeast"/>
    </w:pPr>
    <w:rPr>
      <w:sz w:val="26"/>
      <w:szCs w:val="26"/>
    </w:rPr>
  </w:style>
  <w:style w:type="paragraph" w:customStyle="1" w:styleId="PPVBullet1">
    <w:name w:val="PPV Bullet 1"/>
    <w:basedOn w:val="PPVBody1"/>
    <w:uiPriority w:val="99"/>
    <w:rsid w:val="007D4F8E"/>
    <w:pPr>
      <w:numPr>
        <w:numId w:val="12"/>
      </w:numPr>
      <w:tabs>
        <w:tab w:val="clear" w:pos="360"/>
        <w:tab w:val="num" w:pos="993"/>
      </w:tabs>
      <w:spacing w:before="60"/>
      <w:ind w:left="993" w:hanging="426"/>
    </w:pPr>
  </w:style>
  <w:style w:type="paragraph" w:styleId="Revision">
    <w:name w:val="Revision"/>
    <w:hidden/>
    <w:uiPriority w:val="99"/>
    <w:semiHidden/>
    <w:rsid w:val="00DC710B"/>
    <w:rPr>
      <w:sz w:val="24"/>
      <w:lang w:eastAsia="en-US"/>
    </w:rPr>
  </w:style>
  <w:style w:type="paragraph" w:customStyle="1" w:styleId="Bullet2">
    <w:name w:val="Bullet 2"/>
    <w:basedOn w:val="Bullet1"/>
    <w:rsid w:val="00147BE6"/>
    <w:pPr>
      <w:numPr>
        <w:numId w:val="11"/>
      </w:numPr>
      <w:tabs>
        <w:tab w:val="clear" w:pos="1701"/>
        <w:tab w:val="clear" w:pos="5103"/>
      </w:tabs>
      <w:ind w:left="1702" w:hanging="851"/>
    </w:pPr>
    <w:rPr>
      <w:rFonts w:ascii="Times New Roman" w:hAnsi="Times New Roman"/>
      <w:kern w:val="24"/>
      <w:sz w:val="24"/>
      <w:szCs w:val="20"/>
      <w:lang w:val="en-GB"/>
    </w:rPr>
  </w:style>
  <w:style w:type="paragraph" w:customStyle="1" w:styleId="PPVGenlQuote1">
    <w:name w:val="PPV Genl Quote 1"/>
    <w:basedOn w:val="PPVBody1"/>
    <w:link w:val="PPVGenlQuote1Char"/>
    <w:uiPriority w:val="99"/>
    <w:rsid w:val="007D4F8E"/>
    <w:pPr>
      <w:spacing w:before="120"/>
      <w:ind w:left="567" w:right="567"/>
    </w:pPr>
    <w:rPr>
      <w:i/>
    </w:rPr>
  </w:style>
  <w:style w:type="character" w:customStyle="1" w:styleId="Heading2Char">
    <w:name w:val="Heading 2 Char"/>
    <w:basedOn w:val="DefaultParagraphFont"/>
    <w:link w:val="Heading2"/>
    <w:uiPriority w:val="99"/>
    <w:rsid w:val="004E1AB1"/>
    <w:rPr>
      <w:rFonts w:ascii="Calibri" w:eastAsiaTheme="majorEastAsia" w:hAnsi="Calibri"/>
      <w:b/>
      <w:sz w:val="24"/>
    </w:rPr>
  </w:style>
  <w:style w:type="character" w:customStyle="1" w:styleId="Heading1Char">
    <w:name w:val="Heading 1 Char"/>
    <w:basedOn w:val="DefaultParagraphFont"/>
    <w:link w:val="Heading1"/>
    <w:uiPriority w:val="99"/>
    <w:rsid w:val="004E1AB1"/>
    <w:rPr>
      <w:rFonts w:ascii="Calibri" w:eastAsiaTheme="majorEastAsia" w:hAnsi="Calibri" w:cs="Arial"/>
      <w:b/>
      <w:caps/>
      <w:kern w:val="28"/>
      <w:sz w:val="24"/>
    </w:rPr>
  </w:style>
  <w:style w:type="paragraph" w:customStyle="1" w:styleId="AmendBody4">
    <w:name w:val="Amend. Body 4"/>
    <w:basedOn w:val="Normal"/>
    <w:next w:val="Normal"/>
    <w:uiPriority w:val="99"/>
    <w:rsid w:val="00AD6463"/>
    <w:pPr>
      <w:numPr>
        <w:numId w:val="0"/>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120"/>
      <w:ind w:left="3402"/>
      <w:textAlignment w:val="baseline"/>
    </w:pPr>
    <w:rPr>
      <w:szCs w:val="24"/>
    </w:rPr>
  </w:style>
  <w:style w:type="paragraph" w:customStyle="1" w:styleId="BodySectionSub">
    <w:name w:val="Body Section (Sub)"/>
    <w:next w:val="Normal"/>
    <w:link w:val="BodySectionSubChar"/>
    <w:uiPriority w:val="99"/>
    <w:rsid w:val="00C448FC"/>
    <w:pPr>
      <w:overflowPunct w:val="0"/>
      <w:autoSpaceDE w:val="0"/>
      <w:autoSpaceDN w:val="0"/>
      <w:adjustRightInd w:val="0"/>
      <w:spacing w:before="120"/>
      <w:ind w:left="1361"/>
      <w:textAlignment w:val="baseline"/>
    </w:pPr>
    <w:rPr>
      <w:sz w:val="24"/>
      <w:szCs w:val="24"/>
      <w:lang w:eastAsia="en-US"/>
    </w:rPr>
  </w:style>
  <w:style w:type="character" w:customStyle="1" w:styleId="BodySectionSubChar">
    <w:name w:val="Body Section (Sub) Char"/>
    <w:basedOn w:val="DefaultParagraphFont"/>
    <w:link w:val="BodySectionSub"/>
    <w:uiPriority w:val="99"/>
    <w:rsid w:val="00C448FC"/>
    <w:rPr>
      <w:sz w:val="24"/>
      <w:szCs w:val="24"/>
      <w:lang w:eastAsia="en-US"/>
    </w:rPr>
  </w:style>
  <w:style w:type="paragraph" w:customStyle="1" w:styleId="Catchwords">
    <w:name w:val="Catchwords"/>
    <w:basedOn w:val="Normal"/>
    <w:rsid w:val="00F37B5C"/>
    <w:pPr>
      <w:numPr>
        <w:numId w:val="0"/>
      </w:numPr>
      <w:spacing w:before="100" w:after="100"/>
      <w:jc w:val="both"/>
    </w:pPr>
    <w:rPr>
      <w:sz w:val="20"/>
      <w:szCs w:val="26"/>
    </w:rPr>
  </w:style>
  <w:style w:type="paragraph" w:customStyle="1" w:styleId="TitlePage1">
    <w:name w:val="Title Page 1"/>
    <w:basedOn w:val="Normal"/>
    <w:next w:val="Normal"/>
    <w:rsid w:val="00F37B5C"/>
    <w:pPr>
      <w:numPr>
        <w:numId w:val="0"/>
      </w:numPr>
      <w:spacing w:before="0" w:after="240"/>
    </w:pPr>
    <w:rPr>
      <w:rFonts w:ascii="Arial" w:hAnsi="Arial"/>
      <w:b/>
      <w:caps/>
      <w:szCs w:val="24"/>
    </w:rPr>
  </w:style>
  <w:style w:type="paragraph" w:customStyle="1" w:styleId="TitlePage2">
    <w:name w:val="Title Page 2"/>
    <w:basedOn w:val="TitlePage1"/>
    <w:next w:val="Normal"/>
    <w:rsid w:val="00F37B5C"/>
    <w:pPr>
      <w:spacing w:before="120" w:after="80"/>
    </w:pPr>
  </w:style>
  <w:style w:type="paragraph" w:customStyle="1" w:styleId="TitlePagetext">
    <w:name w:val="Title Page text"/>
    <w:basedOn w:val="Normal"/>
    <w:uiPriority w:val="99"/>
    <w:rsid w:val="00F37B5C"/>
    <w:pPr>
      <w:numPr>
        <w:numId w:val="0"/>
      </w:numPr>
      <w:spacing w:before="80" w:after="100"/>
    </w:pPr>
    <w:rPr>
      <w:sz w:val="26"/>
      <w:szCs w:val="26"/>
    </w:rPr>
  </w:style>
  <w:style w:type="paragraph" w:customStyle="1" w:styleId="TitlePage3">
    <w:name w:val="Title Page 3"/>
    <w:basedOn w:val="TitlePage2"/>
    <w:rsid w:val="00F37B5C"/>
    <w:pPr>
      <w:spacing w:before="20" w:after="0"/>
      <w:jc w:val="right"/>
    </w:pPr>
    <w:rPr>
      <w:b w:val="0"/>
      <w:sz w:val="16"/>
    </w:rPr>
  </w:style>
  <w:style w:type="character" w:customStyle="1" w:styleId="PPVGenlQuote1Char">
    <w:name w:val="PPV Genl Quote 1 Char"/>
    <w:basedOn w:val="PPVBody1Char"/>
    <w:link w:val="PPVGenlQuote1"/>
    <w:uiPriority w:val="99"/>
    <w:locked/>
    <w:rsid w:val="007D4F8E"/>
    <w:rPr>
      <w:rFonts w:ascii="Palatino Linotype" w:hAnsi="Palatino Linotype"/>
      <w:i/>
      <w:sz w:val="24"/>
    </w:rPr>
  </w:style>
  <w:style w:type="character" w:styleId="FollowedHyperlink">
    <w:name w:val="FollowedHyperlink"/>
    <w:basedOn w:val="DefaultParagraphFont"/>
    <w:rsid w:val="00852912"/>
    <w:rPr>
      <w:color w:val="800080" w:themeColor="followedHyperlink"/>
      <w:u w:val="single"/>
    </w:rPr>
  </w:style>
  <w:style w:type="paragraph" w:customStyle="1" w:styleId="Quote2">
    <w:name w:val="Quote2"/>
    <w:basedOn w:val="Normal"/>
    <w:uiPriority w:val="99"/>
    <w:rsid w:val="000B300B"/>
    <w:pPr>
      <w:widowControl w:val="0"/>
      <w:numPr>
        <w:numId w:val="0"/>
      </w:numPr>
      <w:spacing w:before="0" w:after="240" w:line="240" w:lineRule="atLeast"/>
      <w:ind w:left="2160" w:right="720" w:hanging="619"/>
      <w:jc w:val="both"/>
    </w:pPr>
    <w:rPr>
      <w:rFonts w:ascii="Book Antiqua" w:eastAsia="Times New Roman" w:hAnsi="Book Antiq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429369">
      <w:bodyDiv w:val="1"/>
      <w:marLeft w:val="0"/>
      <w:marRight w:val="0"/>
      <w:marTop w:val="0"/>
      <w:marBottom w:val="0"/>
      <w:divBdr>
        <w:top w:val="none" w:sz="0" w:space="0" w:color="auto"/>
        <w:left w:val="none" w:sz="0" w:space="0" w:color="auto"/>
        <w:bottom w:val="none" w:sz="0" w:space="0" w:color="auto"/>
        <w:right w:val="none" w:sz="0" w:space="0" w:color="auto"/>
      </w:divBdr>
    </w:div>
    <w:div w:id="88746530">
      <w:bodyDiv w:val="1"/>
      <w:marLeft w:val="0"/>
      <w:marRight w:val="0"/>
      <w:marTop w:val="0"/>
      <w:marBottom w:val="0"/>
      <w:divBdr>
        <w:top w:val="none" w:sz="0" w:space="0" w:color="auto"/>
        <w:left w:val="none" w:sz="0" w:space="0" w:color="auto"/>
        <w:bottom w:val="none" w:sz="0" w:space="0" w:color="auto"/>
        <w:right w:val="none" w:sz="0" w:space="0" w:color="auto"/>
      </w:divBdr>
    </w:div>
    <w:div w:id="363558224">
      <w:bodyDiv w:val="1"/>
      <w:marLeft w:val="0"/>
      <w:marRight w:val="0"/>
      <w:marTop w:val="0"/>
      <w:marBottom w:val="0"/>
      <w:divBdr>
        <w:top w:val="none" w:sz="0" w:space="0" w:color="auto"/>
        <w:left w:val="none" w:sz="0" w:space="0" w:color="auto"/>
        <w:bottom w:val="none" w:sz="0" w:space="0" w:color="auto"/>
        <w:right w:val="none" w:sz="0" w:space="0" w:color="auto"/>
      </w:divBdr>
    </w:div>
    <w:div w:id="482353393">
      <w:bodyDiv w:val="1"/>
      <w:marLeft w:val="0"/>
      <w:marRight w:val="0"/>
      <w:marTop w:val="0"/>
      <w:marBottom w:val="0"/>
      <w:divBdr>
        <w:top w:val="none" w:sz="0" w:space="0" w:color="auto"/>
        <w:left w:val="none" w:sz="0" w:space="0" w:color="auto"/>
        <w:bottom w:val="none" w:sz="0" w:space="0" w:color="auto"/>
        <w:right w:val="none" w:sz="0" w:space="0" w:color="auto"/>
      </w:divBdr>
    </w:div>
    <w:div w:id="512494404">
      <w:bodyDiv w:val="1"/>
      <w:marLeft w:val="0"/>
      <w:marRight w:val="0"/>
      <w:marTop w:val="0"/>
      <w:marBottom w:val="0"/>
      <w:divBdr>
        <w:top w:val="none" w:sz="0" w:space="0" w:color="auto"/>
        <w:left w:val="none" w:sz="0" w:space="0" w:color="auto"/>
        <w:bottom w:val="none" w:sz="0" w:space="0" w:color="auto"/>
        <w:right w:val="none" w:sz="0" w:space="0" w:color="auto"/>
      </w:divBdr>
    </w:div>
    <w:div w:id="535582995">
      <w:bodyDiv w:val="1"/>
      <w:marLeft w:val="0"/>
      <w:marRight w:val="0"/>
      <w:marTop w:val="0"/>
      <w:marBottom w:val="0"/>
      <w:divBdr>
        <w:top w:val="none" w:sz="0" w:space="0" w:color="auto"/>
        <w:left w:val="none" w:sz="0" w:space="0" w:color="auto"/>
        <w:bottom w:val="none" w:sz="0" w:space="0" w:color="auto"/>
        <w:right w:val="none" w:sz="0" w:space="0" w:color="auto"/>
      </w:divBdr>
    </w:div>
    <w:div w:id="648438734">
      <w:bodyDiv w:val="1"/>
      <w:marLeft w:val="0"/>
      <w:marRight w:val="0"/>
      <w:marTop w:val="0"/>
      <w:marBottom w:val="0"/>
      <w:divBdr>
        <w:top w:val="none" w:sz="0" w:space="0" w:color="auto"/>
        <w:left w:val="none" w:sz="0" w:space="0" w:color="auto"/>
        <w:bottom w:val="none" w:sz="0" w:space="0" w:color="auto"/>
        <w:right w:val="none" w:sz="0" w:space="0" w:color="auto"/>
      </w:divBdr>
    </w:div>
    <w:div w:id="760561782">
      <w:bodyDiv w:val="1"/>
      <w:marLeft w:val="0"/>
      <w:marRight w:val="0"/>
      <w:marTop w:val="0"/>
      <w:marBottom w:val="0"/>
      <w:divBdr>
        <w:top w:val="none" w:sz="0" w:space="0" w:color="auto"/>
        <w:left w:val="none" w:sz="0" w:space="0" w:color="auto"/>
        <w:bottom w:val="none" w:sz="0" w:space="0" w:color="auto"/>
        <w:right w:val="none" w:sz="0" w:space="0" w:color="auto"/>
      </w:divBdr>
    </w:div>
    <w:div w:id="921525653">
      <w:bodyDiv w:val="1"/>
      <w:marLeft w:val="0"/>
      <w:marRight w:val="0"/>
      <w:marTop w:val="0"/>
      <w:marBottom w:val="0"/>
      <w:divBdr>
        <w:top w:val="none" w:sz="0" w:space="0" w:color="auto"/>
        <w:left w:val="none" w:sz="0" w:space="0" w:color="auto"/>
        <w:bottom w:val="none" w:sz="0" w:space="0" w:color="auto"/>
        <w:right w:val="none" w:sz="0" w:space="0" w:color="auto"/>
      </w:divBdr>
    </w:div>
    <w:div w:id="1012881834">
      <w:bodyDiv w:val="1"/>
      <w:marLeft w:val="0"/>
      <w:marRight w:val="0"/>
      <w:marTop w:val="0"/>
      <w:marBottom w:val="0"/>
      <w:divBdr>
        <w:top w:val="none" w:sz="0" w:space="0" w:color="auto"/>
        <w:left w:val="none" w:sz="0" w:space="0" w:color="auto"/>
        <w:bottom w:val="none" w:sz="0" w:space="0" w:color="auto"/>
        <w:right w:val="none" w:sz="0" w:space="0" w:color="auto"/>
      </w:divBdr>
    </w:div>
    <w:div w:id="1060443432">
      <w:bodyDiv w:val="1"/>
      <w:marLeft w:val="0"/>
      <w:marRight w:val="0"/>
      <w:marTop w:val="0"/>
      <w:marBottom w:val="0"/>
      <w:divBdr>
        <w:top w:val="none" w:sz="0" w:space="0" w:color="auto"/>
        <w:left w:val="none" w:sz="0" w:space="0" w:color="auto"/>
        <w:bottom w:val="none" w:sz="0" w:space="0" w:color="auto"/>
        <w:right w:val="none" w:sz="0" w:space="0" w:color="auto"/>
      </w:divBdr>
    </w:div>
    <w:div w:id="1134516802">
      <w:bodyDiv w:val="1"/>
      <w:marLeft w:val="0"/>
      <w:marRight w:val="0"/>
      <w:marTop w:val="0"/>
      <w:marBottom w:val="0"/>
      <w:divBdr>
        <w:top w:val="none" w:sz="0" w:space="0" w:color="auto"/>
        <w:left w:val="none" w:sz="0" w:space="0" w:color="auto"/>
        <w:bottom w:val="none" w:sz="0" w:space="0" w:color="auto"/>
        <w:right w:val="none" w:sz="0" w:space="0" w:color="auto"/>
      </w:divBdr>
      <w:divsChild>
        <w:div w:id="19735550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20983875">
      <w:bodyDiv w:val="1"/>
      <w:marLeft w:val="0"/>
      <w:marRight w:val="0"/>
      <w:marTop w:val="0"/>
      <w:marBottom w:val="0"/>
      <w:divBdr>
        <w:top w:val="none" w:sz="0" w:space="0" w:color="auto"/>
        <w:left w:val="none" w:sz="0" w:space="0" w:color="auto"/>
        <w:bottom w:val="none" w:sz="0" w:space="0" w:color="auto"/>
        <w:right w:val="none" w:sz="0" w:space="0" w:color="auto"/>
      </w:divBdr>
    </w:div>
    <w:div w:id="1447697164">
      <w:bodyDiv w:val="1"/>
      <w:marLeft w:val="0"/>
      <w:marRight w:val="0"/>
      <w:marTop w:val="0"/>
      <w:marBottom w:val="0"/>
      <w:divBdr>
        <w:top w:val="none" w:sz="0" w:space="0" w:color="auto"/>
        <w:left w:val="none" w:sz="0" w:space="0" w:color="auto"/>
        <w:bottom w:val="none" w:sz="0" w:space="0" w:color="auto"/>
        <w:right w:val="none" w:sz="0" w:space="0" w:color="auto"/>
      </w:divBdr>
    </w:div>
    <w:div w:id="1626499795">
      <w:bodyDiv w:val="1"/>
      <w:marLeft w:val="0"/>
      <w:marRight w:val="0"/>
      <w:marTop w:val="0"/>
      <w:marBottom w:val="0"/>
      <w:divBdr>
        <w:top w:val="none" w:sz="0" w:space="0" w:color="auto"/>
        <w:left w:val="none" w:sz="0" w:space="0" w:color="auto"/>
        <w:bottom w:val="none" w:sz="0" w:space="0" w:color="auto"/>
        <w:right w:val="none" w:sz="0" w:space="0" w:color="auto"/>
      </w:divBdr>
    </w:div>
    <w:div w:id="1807317232">
      <w:bodyDiv w:val="1"/>
      <w:marLeft w:val="0"/>
      <w:marRight w:val="0"/>
      <w:marTop w:val="0"/>
      <w:marBottom w:val="0"/>
      <w:divBdr>
        <w:top w:val="none" w:sz="0" w:space="0" w:color="auto"/>
        <w:left w:val="none" w:sz="0" w:space="0" w:color="auto"/>
        <w:bottom w:val="none" w:sz="0" w:space="0" w:color="auto"/>
        <w:right w:val="none" w:sz="0" w:space="0" w:color="auto"/>
      </w:divBdr>
    </w:div>
    <w:div w:id="2078432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6%20Authorities/2012%2001%2017%20Prowse%20v%20Johnston%20%5b2012%5d%20VSC%204.doc"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6%20Authorities/2012%2011%2001%20Hermez%20v%20%20Karahan%20%20%5b2012%5d%20VSC%20443.rtf"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6%20Authorities/2013%2009%2011%20Re%20Comdain%20Homes%20Pty%20Ltd%20%5b2013%5d%20VSC%20487.rtf"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yles\AppData\Local\Temp\LEAP\doc\LEAP03-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C0196F-239C-4D6C-BD11-0EC04E8E8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LEAP03-Template</Template>
  <TotalTime>93</TotalTime>
  <Pages>11</Pages>
  <Words>3205</Words>
  <Characters>18274</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Submission</vt:lpstr>
    </vt:vector>
  </TitlesOfParts>
  <Company/>
  <LinksUpToDate>false</LinksUpToDate>
  <CharactersWithSpaces>21437</CharactersWithSpaces>
  <SharedDoc>false</SharedDoc>
  <HLinks>
    <vt:vector size="150" baseType="variant">
      <vt:variant>
        <vt:i4>1507385</vt:i4>
      </vt:variant>
      <vt:variant>
        <vt:i4>146</vt:i4>
      </vt:variant>
      <vt:variant>
        <vt:i4>0</vt:i4>
      </vt:variant>
      <vt:variant>
        <vt:i4>5</vt:i4>
      </vt:variant>
      <vt:variant>
        <vt:lpwstr/>
      </vt:variant>
      <vt:variant>
        <vt:lpwstr>_Toc259620033</vt:lpwstr>
      </vt:variant>
      <vt:variant>
        <vt:i4>1507385</vt:i4>
      </vt:variant>
      <vt:variant>
        <vt:i4>140</vt:i4>
      </vt:variant>
      <vt:variant>
        <vt:i4>0</vt:i4>
      </vt:variant>
      <vt:variant>
        <vt:i4>5</vt:i4>
      </vt:variant>
      <vt:variant>
        <vt:lpwstr/>
      </vt:variant>
      <vt:variant>
        <vt:lpwstr>_Toc259620032</vt:lpwstr>
      </vt:variant>
      <vt:variant>
        <vt:i4>1507385</vt:i4>
      </vt:variant>
      <vt:variant>
        <vt:i4>134</vt:i4>
      </vt:variant>
      <vt:variant>
        <vt:i4>0</vt:i4>
      </vt:variant>
      <vt:variant>
        <vt:i4>5</vt:i4>
      </vt:variant>
      <vt:variant>
        <vt:lpwstr/>
      </vt:variant>
      <vt:variant>
        <vt:lpwstr>_Toc259620031</vt:lpwstr>
      </vt:variant>
      <vt:variant>
        <vt:i4>1507385</vt:i4>
      </vt:variant>
      <vt:variant>
        <vt:i4>128</vt:i4>
      </vt:variant>
      <vt:variant>
        <vt:i4>0</vt:i4>
      </vt:variant>
      <vt:variant>
        <vt:i4>5</vt:i4>
      </vt:variant>
      <vt:variant>
        <vt:lpwstr/>
      </vt:variant>
      <vt:variant>
        <vt:lpwstr>_Toc259620030</vt:lpwstr>
      </vt:variant>
      <vt:variant>
        <vt:i4>1441849</vt:i4>
      </vt:variant>
      <vt:variant>
        <vt:i4>122</vt:i4>
      </vt:variant>
      <vt:variant>
        <vt:i4>0</vt:i4>
      </vt:variant>
      <vt:variant>
        <vt:i4>5</vt:i4>
      </vt:variant>
      <vt:variant>
        <vt:lpwstr/>
      </vt:variant>
      <vt:variant>
        <vt:lpwstr>_Toc259620029</vt:lpwstr>
      </vt:variant>
      <vt:variant>
        <vt:i4>1441849</vt:i4>
      </vt:variant>
      <vt:variant>
        <vt:i4>116</vt:i4>
      </vt:variant>
      <vt:variant>
        <vt:i4>0</vt:i4>
      </vt:variant>
      <vt:variant>
        <vt:i4>5</vt:i4>
      </vt:variant>
      <vt:variant>
        <vt:lpwstr/>
      </vt:variant>
      <vt:variant>
        <vt:lpwstr>_Toc259620028</vt:lpwstr>
      </vt:variant>
      <vt:variant>
        <vt:i4>1441849</vt:i4>
      </vt:variant>
      <vt:variant>
        <vt:i4>110</vt:i4>
      </vt:variant>
      <vt:variant>
        <vt:i4>0</vt:i4>
      </vt:variant>
      <vt:variant>
        <vt:i4>5</vt:i4>
      </vt:variant>
      <vt:variant>
        <vt:lpwstr/>
      </vt:variant>
      <vt:variant>
        <vt:lpwstr>_Toc259620027</vt:lpwstr>
      </vt:variant>
      <vt:variant>
        <vt:i4>1441849</vt:i4>
      </vt:variant>
      <vt:variant>
        <vt:i4>104</vt:i4>
      </vt:variant>
      <vt:variant>
        <vt:i4>0</vt:i4>
      </vt:variant>
      <vt:variant>
        <vt:i4>5</vt:i4>
      </vt:variant>
      <vt:variant>
        <vt:lpwstr/>
      </vt:variant>
      <vt:variant>
        <vt:lpwstr>_Toc259620026</vt:lpwstr>
      </vt:variant>
      <vt:variant>
        <vt:i4>1441849</vt:i4>
      </vt:variant>
      <vt:variant>
        <vt:i4>98</vt:i4>
      </vt:variant>
      <vt:variant>
        <vt:i4>0</vt:i4>
      </vt:variant>
      <vt:variant>
        <vt:i4>5</vt:i4>
      </vt:variant>
      <vt:variant>
        <vt:lpwstr/>
      </vt:variant>
      <vt:variant>
        <vt:lpwstr>_Toc259620025</vt:lpwstr>
      </vt:variant>
      <vt:variant>
        <vt:i4>1441849</vt:i4>
      </vt:variant>
      <vt:variant>
        <vt:i4>92</vt:i4>
      </vt:variant>
      <vt:variant>
        <vt:i4>0</vt:i4>
      </vt:variant>
      <vt:variant>
        <vt:i4>5</vt:i4>
      </vt:variant>
      <vt:variant>
        <vt:lpwstr/>
      </vt:variant>
      <vt:variant>
        <vt:lpwstr>_Toc259620024</vt:lpwstr>
      </vt:variant>
      <vt:variant>
        <vt:i4>1441849</vt:i4>
      </vt:variant>
      <vt:variant>
        <vt:i4>86</vt:i4>
      </vt:variant>
      <vt:variant>
        <vt:i4>0</vt:i4>
      </vt:variant>
      <vt:variant>
        <vt:i4>5</vt:i4>
      </vt:variant>
      <vt:variant>
        <vt:lpwstr/>
      </vt:variant>
      <vt:variant>
        <vt:lpwstr>_Toc259620023</vt:lpwstr>
      </vt:variant>
      <vt:variant>
        <vt:i4>1441849</vt:i4>
      </vt:variant>
      <vt:variant>
        <vt:i4>80</vt:i4>
      </vt:variant>
      <vt:variant>
        <vt:i4>0</vt:i4>
      </vt:variant>
      <vt:variant>
        <vt:i4>5</vt:i4>
      </vt:variant>
      <vt:variant>
        <vt:lpwstr/>
      </vt:variant>
      <vt:variant>
        <vt:lpwstr>_Toc259620022</vt:lpwstr>
      </vt:variant>
      <vt:variant>
        <vt:i4>1441849</vt:i4>
      </vt:variant>
      <vt:variant>
        <vt:i4>74</vt:i4>
      </vt:variant>
      <vt:variant>
        <vt:i4>0</vt:i4>
      </vt:variant>
      <vt:variant>
        <vt:i4>5</vt:i4>
      </vt:variant>
      <vt:variant>
        <vt:lpwstr/>
      </vt:variant>
      <vt:variant>
        <vt:lpwstr>_Toc259620021</vt:lpwstr>
      </vt:variant>
      <vt:variant>
        <vt:i4>1441849</vt:i4>
      </vt:variant>
      <vt:variant>
        <vt:i4>68</vt:i4>
      </vt:variant>
      <vt:variant>
        <vt:i4>0</vt:i4>
      </vt:variant>
      <vt:variant>
        <vt:i4>5</vt:i4>
      </vt:variant>
      <vt:variant>
        <vt:lpwstr/>
      </vt:variant>
      <vt:variant>
        <vt:lpwstr>_Toc259620020</vt:lpwstr>
      </vt:variant>
      <vt:variant>
        <vt:i4>1376313</vt:i4>
      </vt:variant>
      <vt:variant>
        <vt:i4>62</vt:i4>
      </vt:variant>
      <vt:variant>
        <vt:i4>0</vt:i4>
      </vt:variant>
      <vt:variant>
        <vt:i4>5</vt:i4>
      </vt:variant>
      <vt:variant>
        <vt:lpwstr/>
      </vt:variant>
      <vt:variant>
        <vt:lpwstr>_Toc259620019</vt:lpwstr>
      </vt:variant>
      <vt:variant>
        <vt:i4>1376313</vt:i4>
      </vt:variant>
      <vt:variant>
        <vt:i4>56</vt:i4>
      </vt:variant>
      <vt:variant>
        <vt:i4>0</vt:i4>
      </vt:variant>
      <vt:variant>
        <vt:i4>5</vt:i4>
      </vt:variant>
      <vt:variant>
        <vt:lpwstr/>
      </vt:variant>
      <vt:variant>
        <vt:lpwstr>_Toc259620018</vt:lpwstr>
      </vt:variant>
      <vt:variant>
        <vt:i4>1376313</vt:i4>
      </vt:variant>
      <vt:variant>
        <vt:i4>50</vt:i4>
      </vt:variant>
      <vt:variant>
        <vt:i4>0</vt:i4>
      </vt:variant>
      <vt:variant>
        <vt:i4>5</vt:i4>
      </vt:variant>
      <vt:variant>
        <vt:lpwstr/>
      </vt:variant>
      <vt:variant>
        <vt:lpwstr>_Toc259620017</vt:lpwstr>
      </vt:variant>
      <vt:variant>
        <vt:i4>1376313</vt:i4>
      </vt:variant>
      <vt:variant>
        <vt:i4>44</vt:i4>
      </vt:variant>
      <vt:variant>
        <vt:i4>0</vt:i4>
      </vt:variant>
      <vt:variant>
        <vt:i4>5</vt:i4>
      </vt:variant>
      <vt:variant>
        <vt:lpwstr/>
      </vt:variant>
      <vt:variant>
        <vt:lpwstr>_Toc259620016</vt:lpwstr>
      </vt:variant>
      <vt:variant>
        <vt:i4>1376313</vt:i4>
      </vt:variant>
      <vt:variant>
        <vt:i4>38</vt:i4>
      </vt:variant>
      <vt:variant>
        <vt:i4>0</vt:i4>
      </vt:variant>
      <vt:variant>
        <vt:i4>5</vt:i4>
      </vt:variant>
      <vt:variant>
        <vt:lpwstr/>
      </vt:variant>
      <vt:variant>
        <vt:lpwstr>_Toc259620015</vt:lpwstr>
      </vt:variant>
      <vt:variant>
        <vt:i4>1376313</vt:i4>
      </vt:variant>
      <vt:variant>
        <vt:i4>32</vt:i4>
      </vt:variant>
      <vt:variant>
        <vt:i4>0</vt:i4>
      </vt:variant>
      <vt:variant>
        <vt:i4>5</vt:i4>
      </vt:variant>
      <vt:variant>
        <vt:lpwstr/>
      </vt:variant>
      <vt:variant>
        <vt:lpwstr>_Toc259620014</vt:lpwstr>
      </vt:variant>
      <vt:variant>
        <vt:i4>1376313</vt:i4>
      </vt:variant>
      <vt:variant>
        <vt:i4>26</vt:i4>
      </vt:variant>
      <vt:variant>
        <vt:i4>0</vt:i4>
      </vt:variant>
      <vt:variant>
        <vt:i4>5</vt:i4>
      </vt:variant>
      <vt:variant>
        <vt:lpwstr/>
      </vt:variant>
      <vt:variant>
        <vt:lpwstr>_Toc259620013</vt:lpwstr>
      </vt:variant>
      <vt:variant>
        <vt:i4>1376313</vt:i4>
      </vt:variant>
      <vt:variant>
        <vt:i4>20</vt:i4>
      </vt:variant>
      <vt:variant>
        <vt:i4>0</vt:i4>
      </vt:variant>
      <vt:variant>
        <vt:i4>5</vt:i4>
      </vt:variant>
      <vt:variant>
        <vt:lpwstr/>
      </vt:variant>
      <vt:variant>
        <vt:lpwstr>_Toc259620012</vt:lpwstr>
      </vt:variant>
      <vt:variant>
        <vt:i4>1376313</vt:i4>
      </vt:variant>
      <vt:variant>
        <vt:i4>14</vt:i4>
      </vt:variant>
      <vt:variant>
        <vt:i4>0</vt:i4>
      </vt:variant>
      <vt:variant>
        <vt:i4>5</vt:i4>
      </vt:variant>
      <vt:variant>
        <vt:lpwstr/>
      </vt:variant>
      <vt:variant>
        <vt:lpwstr>_Toc259620011</vt:lpwstr>
      </vt:variant>
      <vt:variant>
        <vt:i4>1376313</vt:i4>
      </vt:variant>
      <vt:variant>
        <vt:i4>8</vt:i4>
      </vt:variant>
      <vt:variant>
        <vt:i4>0</vt:i4>
      </vt:variant>
      <vt:variant>
        <vt:i4>5</vt:i4>
      </vt:variant>
      <vt:variant>
        <vt:lpwstr/>
      </vt:variant>
      <vt:variant>
        <vt:lpwstr>_Toc259620010</vt:lpwstr>
      </vt:variant>
      <vt:variant>
        <vt:i4>1310777</vt:i4>
      </vt:variant>
      <vt:variant>
        <vt:i4>2</vt:i4>
      </vt:variant>
      <vt:variant>
        <vt:i4>0</vt:i4>
      </vt:variant>
      <vt:variant>
        <vt:i4>5</vt:i4>
      </vt:variant>
      <vt:variant>
        <vt:lpwstr/>
      </vt:variant>
      <vt:variant>
        <vt:lpwstr>_Toc259620009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Submission</dc:title>
  <dc:creator>Matthew Townsend</dc:creator>
  <cp:lastModifiedBy>Matthew Townsend</cp:lastModifiedBy>
  <cp:revision>27</cp:revision>
  <cp:lastPrinted>2013-10-22T03:04:00Z</cp:lastPrinted>
  <dcterms:created xsi:type="dcterms:W3CDTF">2013-10-21T23:04:00Z</dcterms:created>
  <dcterms:modified xsi:type="dcterms:W3CDTF">2013-10-22T03:08:00Z</dcterms:modified>
</cp:coreProperties>
</file>